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D150" w14:textId="3D5A6C89" w:rsidR="008D616A" w:rsidRDefault="008D616A" w:rsidP="008D616A">
      <w:pPr>
        <w:pStyle w:val="CRCoverPage"/>
        <w:tabs>
          <w:tab w:val="right" w:pos="9639"/>
        </w:tabs>
        <w:spacing w:after="0"/>
        <w:rPr>
          <w:b/>
          <w:noProof/>
          <w:sz w:val="24"/>
        </w:rPr>
      </w:pPr>
      <w:bookmarkStart w:id="0" w:name="_Hlk177645036"/>
      <w:r w:rsidRPr="005A37C7">
        <w:rPr>
          <w:b/>
          <w:noProof/>
          <w:sz w:val="24"/>
        </w:rPr>
        <w:t>3GPP TSG-RAN WG4 Meeting #11</w:t>
      </w:r>
      <w:r w:rsidR="00F04DFC">
        <w:rPr>
          <w:b/>
          <w:noProof/>
          <w:sz w:val="24"/>
        </w:rPr>
        <w:t>7</w:t>
      </w:r>
      <w:r w:rsidRPr="0033027D">
        <w:rPr>
          <w:b/>
          <w:noProof/>
          <w:sz w:val="24"/>
        </w:rPr>
        <w:tab/>
      </w:r>
      <w:r w:rsidR="008F592C" w:rsidRPr="008F592C">
        <w:rPr>
          <w:rFonts w:cs="Arial"/>
          <w:b/>
          <w:bCs/>
          <w:color w:val="808080"/>
          <w:sz w:val="26"/>
          <w:szCs w:val="26"/>
        </w:rPr>
        <w:t>R4-2520862</w:t>
      </w:r>
    </w:p>
    <w:p w14:paraId="6B0CDAFA" w14:textId="295E7D25" w:rsidR="008D616A" w:rsidRPr="002209E4" w:rsidRDefault="00F04DFC" w:rsidP="008D616A">
      <w:pPr>
        <w:pStyle w:val="Header"/>
        <w:tabs>
          <w:tab w:val="right" w:pos="9781"/>
          <w:tab w:val="right" w:pos="13323"/>
        </w:tabs>
        <w:spacing w:before="60" w:after="60"/>
        <w:outlineLvl w:val="0"/>
        <w:rPr>
          <w:rFonts w:eastAsia="SimSun" w:cs="Arial"/>
          <w:b w:val="0"/>
          <w:sz w:val="24"/>
          <w:szCs w:val="24"/>
          <w:lang w:eastAsia="zh-CN"/>
        </w:rPr>
      </w:pPr>
      <w:r w:rsidRPr="00F04DFC">
        <w:rPr>
          <w:rFonts w:eastAsia="SimSun" w:cs="Arial"/>
          <w:sz w:val="24"/>
          <w:szCs w:val="24"/>
          <w:lang w:eastAsia="zh-CN"/>
        </w:rPr>
        <w:t>Dallas, TX, USA, November 17-21, 2025</w:t>
      </w:r>
      <w:r w:rsidR="008D616A">
        <w:rPr>
          <w:rFonts w:cs="Arial"/>
          <w:sz w:val="24"/>
        </w:rPr>
        <w:br/>
      </w:r>
    </w:p>
    <w:p w14:paraId="288C4EB9" w14:textId="4D485BA6" w:rsidR="008D616A" w:rsidRPr="005E4466" w:rsidRDefault="008D616A" w:rsidP="008D616A">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End w:id="0"/>
      <w:r w:rsidR="006B3A21" w:rsidRPr="006B3A21">
        <w:rPr>
          <w:rFonts w:ascii="Arial" w:hAnsi="Arial" w:cs="Arial"/>
          <w:b/>
        </w:rPr>
        <w:t>n104 ACLR change and MPR impact</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1385041A" w:rsidR="008D616A" w:rsidRDefault="008D616A" w:rsidP="008D616A">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386A55">
        <w:rPr>
          <w:rFonts w:ascii="Arial" w:hAnsi="Arial" w:cs="Arial"/>
          <w:b/>
        </w:rPr>
        <w:t>10.4.2</w:t>
      </w:r>
    </w:p>
    <w:p w14:paraId="7C79B81D" w14:textId="2E5ABF67"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w:t>
      </w:r>
      <w:r w:rsidR="00982D85">
        <w:rPr>
          <w:rFonts w:ascii="Arial" w:hAnsi="Arial" w:cs="Arial"/>
          <w:b/>
        </w:rPr>
        <w:t>17</w:t>
      </w:r>
    </w:p>
    <w:p w14:paraId="0C099EDB" w14:textId="77777777" w:rsidR="008D616A" w:rsidRPr="005E4466" w:rsidRDefault="008D616A" w:rsidP="008D616A">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F313E7E" w14:textId="77777777" w:rsidR="00C76FB8" w:rsidRDefault="00C76FB8" w:rsidP="001D6D09">
      <w:pPr>
        <w:pStyle w:val="FP"/>
      </w:pPr>
    </w:p>
    <w:p w14:paraId="196791C4" w14:textId="36C014E0" w:rsidR="008D616A" w:rsidRDefault="008D616A" w:rsidP="008D616A">
      <w:pPr>
        <w:pStyle w:val="Heading1"/>
      </w:pPr>
      <w:r>
        <w:t>Introduction</w:t>
      </w:r>
    </w:p>
    <w:p w14:paraId="1636C4DB" w14:textId="00FA00D3" w:rsidR="008D616A" w:rsidRDefault="00BD0683" w:rsidP="008D616A">
      <w:pPr>
        <w:rPr>
          <w:lang w:eastAsia="en-US"/>
        </w:rPr>
      </w:pPr>
      <w:r>
        <w:rPr>
          <w:lang w:eastAsia="en-US"/>
        </w:rPr>
        <w:t xml:space="preserve">In RAN4#116 a WF </w:t>
      </w:r>
      <w:r w:rsidR="00E4289B">
        <w:rPr>
          <w:lang w:eastAsia="en-US"/>
        </w:rPr>
        <w:t xml:space="preserve">[2] </w:t>
      </w:r>
      <w:r>
        <w:rPr>
          <w:lang w:eastAsia="en-US"/>
        </w:rPr>
        <w:t>was agreed to relax the n104 ACLR</w:t>
      </w:r>
      <w:r w:rsidR="00003F2F">
        <w:rPr>
          <w:lang w:eastAsia="en-US"/>
        </w:rPr>
        <w:t xml:space="preserve"> and </w:t>
      </w:r>
      <w:r w:rsidR="00AF43ED">
        <w:rPr>
          <w:lang w:eastAsia="en-US"/>
        </w:rPr>
        <w:t xml:space="preserve">define a dedicated </w:t>
      </w:r>
      <w:r w:rsidR="00003F2F">
        <w:rPr>
          <w:lang w:eastAsia="en-US"/>
        </w:rPr>
        <w:t xml:space="preserve">MPR </w:t>
      </w:r>
      <w:r w:rsidR="008A5C14">
        <w:rPr>
          <w:lang w:eastAsia="en-US"/>
        </w:rPr>
        <w:t>for PC3</w:t>
      </w:r>
      <w:r w:rsidR="00003F2F">
        <w:rPr>
          <w:lang w:eastAsia="en-US"/>
        </w:rPr>
        <w:t xml:space="preserve">. The paper </w:t>
      </w:r>
      <w:r w:rsidR="0052522B">
        <w:rPr>
          <w:lang w:eastAsia="en-US"/>
        </w:rPr>
        <w:t>[1] that</w:t>
      </w:r>
      <w:r w:rsidR="00003F2F">
        <w:rPr>
          <w:lang w:eastAsia="en-US"/>
        </w:rPr>
        <w:t xml:space="preserve"> motivate</w:t>
      </w:r>
      <w:r w:rsidR="0052522B">
        <w:rPr>
          <w:lang w:eastAsia="en-US"/>
        </w:rPr>
        <w:t>d</w:t>
      </w:r>
      <w:r w:rsidR="00003F2F">
        <w:rPr>
          <w:lang w:eastAsia="en-US"/>
        </w:rPr>
        <w:t xml:space="preserve"> this </w:t>
      </w:r>
      <w:r w:rsidR="0052522B">
        <w:rPr>
          <w:lang w:eastAsia="en-US"/>
        </w:rPr>
        <w:t xml:space="preserve">relaxation </w:t>
      </w:r>
      <w:r w:rsidR="00003F2F">
        <w:rPr>
          <w:lang w:eastAsia="en-US"/>
        </w:rPr>
        <w:t xml:space="preserve">showed preliminary MPR </w:t>
      </w:r>
      <w:r w:rsidR="0052522B">
        <w:rPr>
          <w:lang w:eastAsia="en-US"/>
        </w:rPr>
        <w:t xml:space="preserve">data. In this paper we discuss the MPR change for the new ACLR </w:t>
      </w:r>
      <w:r w:rsidR="008A5C14">
        <w:rPr>
          <w:lang w:eastAsia="en-US"/>
        </w:rPr>
        <w:t xml:space="preserve">requirement. </w:t>
      </w:r>
    </w:p>
    <w:p w14:paraId="56F8633B" w14:textId="653AF192" w:rsidR="008D616A" w:rsidRDefault="008D616A" w:rsidP="008D616A">
      <w:pPr>
        <w:pStyle w:val="Heading1"/>
      </w:pPr>
      <w:r>
        <w:t>Discussion</w:t>
      </w:r>
    </w:p>
    <w:p w14:paraId="6FAD111A" w14:textId="4F9F3CFF" w:rsidR="008D616A" w:rsidRDefault="0093016C" w:rsidP="006800F0">
      <w:pPr>
        <w:rPr>
          <w:lang w:eastAsia="en-US"/>
        </w:rPr>
      </w:pPr>
      <w:r>
        <w:rPr>
          <w:noProof/>
          <w:lang w:eastAsia="en-US"/>
        </w:rPr>
        <mc:AlternateContent>
          <mc:Choice Requires="wps">
            <w:drawing>
              <wp:anchor distT="0" distB="0" distL="114300" distR="114300" simplePos="0" relativeHeight="251658240" behindDoc="0" locked="0" layoutInCell="1" allowOverlap="1" wp14:anchorId="70A2BFB1" wp14:editId="61828158">
                <wp:simplePos x="0" y="0"/>
                <wp:positionH relativeFrom="margin">
                  <wp:align>right</wp:align>
                </wp:positionH>
                <wp:positionV relativeFrom="paragraph">
                  <wp:posOffset>303530</wp:posOffset>
                </wp:positionV>
                <wp:extent cx="5259705" cy="1049655"/>
                <wp:effectExtent l="0" t="0" r="17145" b="17145"/>
                <wp:wrapTopAndBottom/>
                <wp:docPr id="792145371" name="Text Box 1"/>
                <wp:cNvGraphicFramePr/>
                <a:graphic xmlns:a="http://schemas.openxmlformats.org/drawingml/2006/main">
                  <a:graphicData uri="http://schemas.microsoft.com/office/word/2010/wordprocessingShape">
                    <wps:wsp>
                      <wps:cNvSpPr txBox="1"/>
                      <wps:spPr>
                        <a:xfrm>
                          <a:off x="0" y="0"/>
                          <a:ext cx="5259705" cy="1050202"/>
                        </a:xfrm>
                        <a:prstGeom prst="rect">
                          <a:avLst/>
                        </a:prstGeom>
                        <a:solidFill>
                          <a:schemeClr val="lt1"/>
                        </a:solidFill>
                        <a:ln w="6350">
                          <a:solidFill>
                            <a:prstClr val="black"/>
                          </a:solidFill>
                        </a:ln>
                      </wps:spPr>
                      <wps:txbx>
                        <w:txbxContent>
                          <w:p w14:paraId="0568D1A6" w14:textId="77777777" w:rsidR="0093016C" w:rsidRDefault="0093016C" w:rsidP="0093016C">
                            <w:pPr>
                              <w:rPr>
                                <w:lang w:eastAsia="zh-CN"/>
                              </w:rPr>
                            </w:pPr>
                            <w:r>
                              <w:rPr>
                                <w:lang w:eastAsia="zh-CN"/>
                              </w:rPr>
                              <w:t>RAN4 introduces a band specific ACLR of 26 dB to n104 with a dedicated MPR under the following conditions.</w:t>
                            </w:r>
                          </w:p>
                          <w:p w14:paraId="213F922A" w14:textId="77777777" w:rsidR="0093016C" w:rsidRDefault="0093016C" w:rsidP="0093016C">
                            <w:pPr>
                              <w:pStyle w:val="B10"/>
                              <w:ind w:hanging="148"/>
                              <w:rPr>
                                <w:lang w:eastAsia="zh-CN"/>
                              </w:rPr>
                            </w:pPr>
                            <w:r>
                              <w:rPr>
                                <w:lang w:eastAsia="zh-CN"/>
                              </w:rPr>
                              <w:t>-</w:t>
                            </w:r>
                            <w:r>
                              <w:rPr>
                                <w:lang w:eastAsia="zh-CN"/>
                              </w:rPr>
                              <w:tab/>
                            </w:r>
                            <w:r>
                              <w:rPr>
                                <w:lang w:eastAsia="zh-CN"/>
                              </w:rPr>
                              <w:tab/>
                              <w:t>PC3 for n104 and CA_n104C and Band Combinations (BCs) including n104</w:t>
                            </w:r>
                          </w:p>
                          <w:p w14:paraId="1ED72C54" w14:textId="77777777" w:rsidR="0093016C" w:rsidRDefault="0093016C" w:rsidP="0093016C">
                            <w:pPr>
                              <w:pStyle w:val="B10"/>
                              <w:ind w:hanging="148"/>
                              <w:rPr>
                                <w:rFonts w:eastAsia="DengXian"/>
                                <w:lang w:eastAsia="zh-CN"/>
                              </w:rPr>
                            </w:pPr>
                            <w:r>
                              <w:rPr>
                                <w:lang w:eastAsia="zh-CN"/>
                              </w:rPr>
                              <w:t>-</w:t>
                            </w:r>
                            <w:r>
                              <w:rPr>
                                <w:lang w:eastAsia="zh-CN"/>
                              </w:rPr>
                              <w:tab/>
                            </w:r>
                            <w:r>
                              <w:rPr>
                                <w:lang w:eastAsia="zh-CN"/>
                              </w:rPr>
                              <w:tab/>
                              <w:t>1Tx and 2Tx are considered</w:t>
                            </w:r>
                          </w:p>
                          <w:p w14:paraId="0E84D5F3" w14:textId="77777777" w:rsidR="0093016C" w:rsidRDefault="0093016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A2BFB1" id="_x0000_t202" coordsize="21600,21600" o:spt="202" path="m,l,21600r21600,l21600,xe">
                <v:stroke joinstyle="miter"/>
                <v:path gradientshapeok="t" o:connecttype="rect"/>
              </v:shapetype>
              <v:shape id="Text Box 1" o:spid="_x0000_s1026" type="#_x0000_t202" style="position:absolute;margin-left:362.95pt;margin-top:23.9pt;width:414.15pt;height:82.6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" fillcolor="white [3201]" strokeweight=".5pt">
                <v:textbox>
                  <w:txbxContent>
                    <w:p w14:paraId="0568D1A6" w14:textId="77777777" w:rsidR="0093016C" w:rsidRDefault="0093016C" w:rsidP="0093016C">
                      <w:pPr>
                        <w:rPr>
                          <w:lang w:eastAsia="zh-CN"/>
                        </w:rPr>
                      </w:pPr>
                      <w:r>
                        <w:rPr>
                          <w:lang w:eastAsia="zh-CN"/>
                        </w:rPr>
                        <w:t>RAN4 introduces a band specific ACLR of 26 dB to n104 with a dedicated MPR under the following conditions.</w:t>
                      </w:r>
                    </w:p>
                    <w:p w14:paraId="213F922A" w14:textId="77777777" w:rsidR="0093016C" w:rsidRDefault="0093016C" w:rsidP="0093016C">
                      <w:pPr>
                        <w:pStyle w:val="B10"/>
                        <w:ind w:hanging="148"/>
                        <w:rPr>
                          <w:lang w:eastAsia="zh-CN"/>
                        </w:rPr>
                      </w:pPr>
                      <w:r>
                        <w:rPr>
                          <w:lang w:eastAsia="zh-CN"/>
                        </w:rPr>
                        <w:t>-</w:t>
                      </w:r>
                      <w:r>
                        <w:rPr>
                          <w:lang w:eastAsia="zh-CN"/>
                        </w:rPr>
                        <w:tab/>
                      </w:r>
                      <w:r>
                        <w:rPr>
                          <w:lang w:eastAsia="zh-CN"/>
                        </w:rPr>
                        <w:tab/>
                        <w:t>PC3 for n104 and CA_n104C and Band Combinations (BCs) including n104</w:t>
                      </w:r>
                    </w:p>
                    <w:p w14:paraId="1ED72C54" w14:textId="77777777" w:rsidR="0093016C" w:rsidRDefault="0093016C" w:rsidP="0093016C">
                      <w:pPr>
                        <w:pStyle w:val="B10"/>
                        <w:ind w:hanging="148"/>
                        <w:rPr>
                          <w:rFonts w:eastAsia="DengXian"/>
                          <w:lang w:eastAsia="zh-CN"/>
                        </w:rPr>
                      </w:pPr>
                      <w:r>
                        <w:rPr>
                          <w:lang w:eastAsia="zh-CN"/>
                        </w:rPr>
                        <w:t>-</w:t>
                      </w:r>
                      <w:r>
                        <w:rPr>
                          <w:lang w:eastAsia="zh-CN"/>
                        </w:rPr>
                        <w:tab/>
                      </w:r>
                      <w:r>
                        <w:rPr>
                          <w:lang w:eastAsia="zh-CN"/>
                        </w:rPr>
                        <w:tab/>
                        <w:t>1Tx and 2Tx are considered</w:t>
                      </w:r>
                    </w:p>
                    <w:p w14:paraId="0E84D5F3" w14:textId="77777777" w:rsidR="0093016C" w:rsidRDefault="0093016C"/>
                  </w:txbxContent>
                </v:textbox>
                <w10:wrap type="topAndBottom" anchorx="margin"/>
              </v:shape>
            </w:pict>
          </mc:Fallback>
        </mc:AlternateContent>
      </w:r>
      <w:r w:rsidR="00AF43ED">
        <w:rPr>
          <w:lang w:eastAsia="en-US"/>
        </w:rPr>
        <w:t>The agreement in [2] is replicated here:</w:t>
      </w:r>
    </w:p>
    <w:p w14:paraId="509B0BBD" w14:textId="77777777" w:rsidR="000E765C" w:rsidRDefault="000E765C" w:rsidP="006800F0">
      <w:pPr>
        <w:rPr>
          <w:lang w:eastAsia="en-US"/>
        </w:rPr>
      </w:pPr>
    </w:p>
    <w:p w14:paraId="77AA277D" w14:textId="2B2B37C6" w:rsidR="009F38CA" w:rsidRDefault="008418BF" w:rsidP="006800F0">
      <w:pPr>
        <w:rPr>
          <w:lang w:eastAsia="en-US"/>
        </w:rPr>
      </w:pPr>
      <w:r>
        <w:rPr>
          <w:lang w:eastAsia="en-US"/>
        </w:rPr>
        <w:t xml:space="preserve">How this MPR will be defined is left open. </w:t>
      </w:r>
      <w:r w:rsidR="00A26592">
        <w:rPr>
          <w:lang w:eastAsia="en-US"/>
        </w:rPr>
        <w:t>The companion paper</w:t>
      </w:r>
      <w:r w:rsidR="00D9732F">
        <w:rPr>
          <w:lang w:eastAsia="en-US"/>
        </w:rPr>
        <w:t xml:space="preserve"> </w:t>
      </w:r>
      <w:r w:rsidR="00A26592">
        <w:rPr>
          <w:lang w:eastAsia="en-US"/>
        </w:rPr>
        <w:t>seems to</w:t>
      </w:r>
      <w:r w:rsidR="00D9732F">
        <w:rPr>
          <w:lang w:eastAsia="en-US"/>
        </w:rPr>
        <w:t xml:space="preserve"> indicate that there are no deployments and therefore this NBC change can be done</w:t>
      </w:r>
      <w:r w:rsidR="00A00119">
        <w:rPr>
          <w:lang w:eastAsia="en-US"/>
        </w:rPr>
        <w:t>. This then also means that there are no PAs for this feature in existence</w:t>
      </w:r>
      <w:r w:rsidR="009F38CA">
        <w:rPr>
          <w:lang w:eastAsia="en-US"/>
        </w:rPr>
        <w:t xml:space="preserve">. </w:t>
      </w:r>
      <w:r w:rsidR="007A65EB">
        <w:rPr>
          <w:lang w:eastAsia="en-US"/>
        </w:rPr>
        <w:t>Below from [1]</w:t>
      </w:r>
    </w:p>
    <w:p w14:paraId="45574157" w14:textId="77777777" w:rsidR="009F38CA" w:rsidRDefault="009F38CA" w:rsidP="006800F0">
      <w:pPr>
        <w:rPr>
          <w:lang w:eastAsia="en-US"/>
        </w:rPr>
      </w:pPr>
      <w:r w:rsidRPr="009F38CA">
        <w:rPr>
          <w:noProof/>
          <w:lang w:eastAsia="en-US"/>
        </w:rPr>
        <w:drawing>
          <wp:inline distT="0" distB="0" distL="0" distR="0" wp14:anchorId="12E16A5C" wp14:editId="68F43098">
            <wp:extent cx="5486400" cy="1018540"/>
            <wp:effectExtent l="38100" t="0" r="381000" b="67310"/>
            <wp:docPr id="1436426178" name="Picture 1"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426178" name="Picture 1" descr="A close-up of a text&#10;&#10;AI-generated content may be incorrect."/>
                    <pic:cNvPicPr/>
                  </pic:nvPicPr>
                  <pic:blipFill>
                    <a:blip r:embed="rId5"/>
                    <a:stretch>
                      <a:fillRect/>
                    </a:stretch>
                  </pic:blipFill>
                  <pic:spPr>
                    <a:xfrm>
                      <a:off x="0" y="0"/>
                      <a:ext cx="5486400" cy="1018540"/>
                    </a:xfrm>
                    <a:prstGeom prst="rect">
                      <a:avLst/>
                    </a:prstGeom>
                    <a:effectLst>
                      <a:outerShdw blurRad="76200" dir="18900000" sy="23000" kx="-1200000" algn="bl" rotWithShape="0">
                        <a:prstClr val="black">
                          <a:alpha val="20000"/>
                        </a:prstClr>
                      </a:outerShdw>
                    </a:effectLst>
                  </pic:spPr>
                </pic:pic>
              </a:graphicData>
            </a:graphic>
          </wp:inline>
        </w:drawing>
      </w:r>
      <w:r w:rsidR="00A00119">
        <w:rPr>
          <w:lang w:eastAsia="en-US"/>
        </w:rPr>
        <w:t xml:space="preserve">  </w:t>
      </w:r>
    </w:p>
    <w:p w14:paraId="7DAD6B30" w14:textId="25A00A60" w:rsidR="00F544A7" w:rsidRPr="0033530A" w:rsidRDefault="009E1B7C" w:rsidP="006800F0">
      <w:pPr>
        <w:rPr>
          <w:b/>
          <w:bCs/>
          <w:lang w:eastAsia="en-US"/>
        </w:rPr>
      </w:pPr>
      <w:r w:rsidRPr="0033530A">
        <w:rPr>
          <w:b/>
          <w:bCs/>
          <w:lang w:eastAsia="en-US"/>
        </w:rPr>
        <w:t xml:space="preserve">Observation 1: </w:t>
      </w:r>
      <w:r w:rsidR="005210C0" w:rsidRPr="0033530A">
        <w:rPr>
          <w:b/>
          <w:bCs/>
          <w:lang w:eastAsia="en-US"/>
        </w:rPr>
        <w:t xml:space="preserve">Condition for the ACLR change </w:t>
      </w:r>
      <w:r w:rsidR="007A65EB" w:rsidRPr="0033530A">
        <w:rPr>
          <w:b/>
          <w:bCs/>
          <w:lang w:eastAsia="en-US"/>
        </w:rPr>
        <w:t>was</w:t>
      </w:r>
      <w:r w:rsidR="005210C0" w:rsidRPr="0033530A">
        <w:rPr>
          <w:b/>
          <w:bCs/>
          <w:lang w:eastAsia="en-US"/>
        </w:rPr>
        <w:t xml:space="preserve"> that the</w:t>
      </w:r>
      <w:r w:rsidR="007A65EB" w:rsidRPr="0033530A">
        <w:rPr>
          <w:b/>
          <w:bCs/>
          <w:lang w:eastAsia="en-US"/>
        </w:rPr>
        <w:t>re are no existing implementations</w:t>
      </w:r>
    </w:p>
    <w:p w14:paraId="27A54C9D" w14:textId="3F853C52" w:rsidR="0033530A" w:rsidRDefault="0033530A" w:rsidP="0033530A">
      <w:pPr>
        <w:rPr>
          <w:lang w:eastAsia="en-US"/>
        </w:rPr>
      </w:pPr>
      <w:r>
        <w:rPr>
          <w:lang w:eastAsia="en-US"/>
        </w:rPr>
        <w:t xml:space="preserve">Co-band with the overlapping bands n102 and n96 with the n104 would also mean that the most stringent ACLR requirement for this PA comes from NR-U which is 27 </w:t>
      </w:r>
      <w:proofErr w:type="spellStart"/>
      <w:r>
        <w:rPr>
          <w:lang w:eastAsia="en-US"/>
        </w:rPr>
        <w:t>dBc</w:t>
      </w:r>
      <w:proofErr w:type="spellEnd"/>
      <w:r>
        <w:rPr>
          <w:lang w:eastAsia="en-US"/>
        </w:rPr>
        <w:t xml:space="preserve"> as stated in clause </w:t>
      </w:r>
      <w:r w:rsidRPr="00547704">
        <w:rPr>
          <w:lang w:eastAsia="en-US"/>
        </w:rPr>
        <w:t>6.5F.2.4.1</w:t>
      </w:r>
      <w:r>
        <w:rPr>
          <w:lang w:eastAsia="en-US"/>
        </w:rPr>
        <w:t xml:space="preserve"> of TS 38.101-1.  </w:t>
      </w:r>
      <w:r w:rsidR="0079595E">
        <w:rPr>
          <w:lang w:eastAsia="en-US"/>
        </w:rPr>
        <w:t xml:space="preserve">There is no other band in </w:t>
      </w:r>
      <w:r w:rsidR="001F3C84">
        <w:rPr>
          <w:lang w:eastAsia="en-US"/>
        </w:rPr>
        <w:t>proximity of this band and therefore the PA core has to be dedicated to this frequency.</w:t>
      </w:r>
    </w:p>
    <w:p w14:paraId="2C80E645" w14:textId="676536AC" w:rsidR="001F3C84" w:rsidRDefault="001F3C84" w:rsidP="0033530A">
      <w:pPr>
        <w:rPr>
          <w:lang w:eastAsia="en-US"/>
        </w:rPr>
      </w:pPr>
      <w:r w:rsidRPr="001F3C84">
        <w:rPr>
          <w:noProof/>
        </w:rPr>
        <w:drawing>
          <wp:inline distT="0" distB="0" distL="0" distR="0" wp14:anchorId="689DBBB8" wp14:editId="151E201C">
            <wp:extent cx="5486400" cy="1097915"/>
            <wp:effectExtent l="0" t="0" r="0" b="0"/>
            <wp:docPr id="1114598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86400" cy="1097915"/>
                    </a:xfrm>
                    <a:prstGeom prst="rect">
                      <a:avLst/>
                    </a:prstGeom>
                    <a:noFill/>
                    <a:ln>
                      <a:noFill/>
                    </a:ln>
                  </pic:spPr>
                </pic:pic>
              </a:graphicData>
            </a:graphic>
          </wp:inline>
        </w:drawing>
      </w:r>
    </w:p>
    <w:p w14:paraId="4D3BC268" w14:textId="4894660E" w:rsidR="001F3C84" w:rsidRDefault="001F3C84" w:rsidP="00422A8C">
      <w:pPr>
        <w:pStyle w:val="TF"/>
        <w:rPr>
          <w:lang w:eastAsia="en-US"/>
        </w:rPr>
      </w:pPr>
      <w:r>
        <w:rPr>
          <w:lang w:eastAsia="en-US"/>
        </w:rPr>
        <w:t xml:space="preserve">Figure 1. Applicable ACLR </w:t>
      </w:r>
      <w:r w:rsidR="00422A8C">
        <w:rPr>
          <w:lang w:eastAsia="en-US"/>
        </w:rPr>
        <w:t>frequency ranges</w:t>
      </w:r>
      <w:r w:rsidR="00814267">
        <w:rPr>
          <w:lang w:eastAsia="en-US"/>
        </w:rPr>
        <w:t xml:space="preserve"> for PC3</w:t>
      </w:r>
      <w:r w:rsidR="00422A8C">
        <w:rPr>
          <w:lang w:eastAsia="en-US"/>
        </w:rPr>
        <w:t xml:space="preserve"> </w:t>
      </w:r>
    </w:p>
    <w:p w14:paraId="1A63C211" w14:textId="73A0FA0A" w:rsidR="007A65EB" w:rsidRDefault="00D90D9B" w:rsidP="006800F0">
      <w:pPr>
        <w:rPr>
          <w:lang w:eastAsia="en-US"/>
        </w:rPr>
      </w:pPr>
      <w:r>
        <w:rPr>
          <w:lang w:eastAsia="en-US"/>
        </w:rPr>
        <w:t xml:space="preserve">Analysing the MPR </w:t>
      </w:r>
      <w:r w:rsidR="00044438">
        <w:rPr>
          <w:lang w:eastAsia="en-US"/>
        </w:rPr>
        <w:t xml:space="preserve">results </w:t>
      </w:r>
      <w:r w:rsidR="006D5A89">
        <w:rPr>
          <w:lang w:eastAsia="en-US"/>
        </w:rPr>
        <w:t xml:space="preserve">in [1] </w:t>
      </w:r>
      <w:r w:rsidR="00F072BD">
        <w:rPr>
          <w:lang w:eastAsia="en-US"/>
        </w:rPr>
        <w:t xml:space="preserve">(copied below) </w:t>
      </w:r>
      <w:r w:rsidR="00D662AC">
        <w:rPr>
          <w:lang w:eastAsia="en-US"/>
        </w:rPr>
        <w:t xml:space="preserve">seems that </w:t>
      </w:r>
      <w:r w:rsidR="003E55AC">
        <w:rPr>
          <w:lang w:eastAsia="en-US"/>
        </w:rPr>
        <w:t xml:space="preserve">the </w:t>
      </w:r>
      <w:r w:rsidR="0057568D">
        <w:rPr>
          <w:lang w:eastAsia="en-US"/>
        </w:rPr>
        <w:t xml:space="preserve">PA is overdesigned since </w:t>
      </w:r>
      <w:r w:rsidR="00702CBC">
        <w:rPr>
          <w:lang w:eastAsia="en-US"/>
        </w:rPr>
        <w:t xml:space="preserve">for example </w:t>
      </w:r>
      <w:r w:rsidR="0057568D">
        <w:rPr>
          <w:lang w:eastAsia="en-US"/>
        </w:rPr>
        <w:t xml:space="preserve">inner allocations for </w:t>
      </w:r>
      <w:r w:rsidR="00904441">
        <w:rPr>
          <w:lang w:eastAsia="en-US"/>
        </w:rPr>
        <w:t xml:space="preserve">CP-OFDM </w:t>
      </w:r>
      <w:r w:rsidR="0057568D">
        <w:rPr>
          <w:lang w:eastAsia="en-US"/>
        </w:rPr>
        <w:t xml:space="preserve">QPSK do not need any MPR </w:t>
      </w:r>
      <w:r w:rsidR="00360C91">
        <w:rPr>
          <w:lang w:eastAsia="en-US"/>
        </w:rPr>
        <w:t>whereas</w:t>
      </w:r>
      <w:r w:rsidR="0057568D">
        <w:rPr>
          <w:lang w:eastAsia="en-US"/>
        </w:rPr>
        <w:t xml:space="preserve"> the specification </w:t>
      </w:r>
      <w:r w:rsidR="00407DA1">
        <w:rPr>
          <w:lang w:eastAsia="en-US"/>
        </w:rPr>
        <w:t xml:space="preserve">for CP-OFDM </w:t>
      </w:r>
      <w:r w:rsidR="000D0075">
        <w:rPr>
          <w:lang w:eastAsia="en-US"/>
        </w:rPr>
        <w:t xml:space="preserve">inner allocations </w:t>
      </w:r>
      <w:r w:rsidR="0057568D">
        <w:rPr>
          <w:lang w:eastAsia="en-US"/>
        </w:rPr>
        <w:t xml:space="preserve">is </w:t>
      </w:r>
      <w:r w:rsidR="000D0075">
        <w:rPr>
          <w:lang w:eastAsia="en-US"/>
        </w:rPr>
        <w:t>1.5</w:t>
      </w:r>
      <w:r w:rsidR="0057568D">
        <w:rPr>
          <w:lang w:eastAsia="en-US"/>
        </w:rPr>
        <w:t xml:space="preserve"> </w:t>
      </w:r>
      <w:proofErr w:type="spellStart"/>
      <w:r w:rsidR="0057568D">
        <w:rPr>
          <w:lang w:eastAsia="en-US"/>
        </w:rPr>
        <w:t>dB</w:t>
      </w:r>
      <w:r w:rsidR="000D0075">
        <w:rPr>
          <w:lang w:eastAsia="en-US"/>
        </w:rPr>
        <w:t>.</w:t>
      </w:r>
      <w:proofErr w:type="spellEnd"/>
      <w:r w:rsidR="000D0075">
        <w:rPr>
          <w:lang w:eastAsia="en-US"/>
        </w:rPr>
        <w:t xml:space="preserve"> </w:t>
      </w:r>
      <w:r w:rsidR="0057568D">
        <w:rPr>
          <w:lang w:eastAsia="en-US"/>
        </w:rPr>
        <w:t xml:space="preserve"> </w:t>
      </w:r>
      <w:r w:rsidR="00814267">
        <w:rPr>
          <w:lang w:eastAsia="en-US"/>
        </w:rPr>
        <w:t>It is also possible that this simulation only includes ACLR for the criteria for MPR but that means that further analysis is needed what would the impact of the ACLR relaxation be and proper simulation assumptions should be agreed to proceed with the work.</w:t>
      </w:r>
    </w:p>
    <w:p w14:paraId="2F0D9411" w14:textId="77777777" w:rsidR="00765D15" w:rsidRDefault="00765D15" w:rsidP="006800F0">
      <w:pPr>
        <w:rPr>
          <w:lang w:eastAsia="en-US"/>
        </w:rPr>
      </w:pPr>
    </w:p>
    <w:p w14:paraId="7ABBDEC4" w14:textId="324C2F85" w:rsidR="00C5059C" w:rsidRDefault="00765D15" w:rsidP="00814267">
      <w:pPr>
        <w:jc w:val="center"/>
        <w:rPr>
          <w:lang w:eastAsia="en-US"/>
        </w:rPr>
      </w:pPr>
      <w:r w:rsidRPr="00765D15">
        <w:rPr>
          <w:noProof/>
          <w:lang w:eastAsia="en-US"/>
        </w:rPr>
        <w:drawing>
          <wp:inline distT="0" distB="0" distL="0" distR="0" wp14:anchorId="46D288AD" wp14:editId="23FA63FF">
            <wp:extent cx="3255881" cy="2552700"/>
            <wp:effectExtent l="38100" t="0" r="973455" b="76200"/>
            <wp:docPr id="1827488459"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488459" name="Picture 1" descr="A screenshot of a graph&#10;&#10;AI-generated content may be incorrect."/>
                    <pic:cNvPicPr/>
                  </pic:nvPicPr>
                  <pic:blipFill>
                    <a:blip r:embed="rId7"/>
                    <a:stretch>
                      <a:fillRect/>
                    </a:stretch>
                  </pic:blipFill>
                  <pic:spPr>
                    <a:xfrm>
                      <a:off x="0" y="0"/>
                      <a:ext cx="3269353" cy="2563262"/>
                    </a:xfrm>
                    <a:prstGeom prst="rect">
                      <a:avLst/>
                    </a:prstGeom>
                    <a:effectLst>
                      <a:outerShdw blurRad="76200" dir="18900000" sy="23000" kx="-1200000" algn="bl" rotWithShape="0">
                        <a:prstClr val="black">
                          <a:alpha val="20000"/>
                        </a:prstClr>
                      </a:outerShdw>
                    </a:effectLst>
                  </pic:spPr>
                </pic:pic>
              </a:graphicData>
            </a:graphic>
          </wp:inline>
        </w:drawing>
      </w:r>
    </w:p>
    <w:p w14:paraId="2D8C4C21" w14:textId="2D9E4987" w:rsidR="002F13B3" w:rsidRDefault="002F13B3" w:rsidP="00441403">
      <w:pPr>
        <w:rPr>
          <w:lang w:eastAsia="en-US"/>
        </w:rPr>
      </w:pPr>
      <w:r>
        <w:rPr>
          <w:lang w:eastAsia="en-US"/>
        </w:rPr>
        <w:t xml:space="preserve">The calibration point of the PA </w:t>
      </w:r>
      <w:r w:rsidR="00BB474D">
        <w:rPr>
          <w:lang w:eastAsia="en-US"/>
        </w:rPr>
        <w:t xml:space="preserve">could be the fully allocated </w:t>
      </w:r>
      <w:r w:rsidR="00A1753B">
        <w:rPr>
          <w:lang w:eastAsia="en-US"/>
        </w:rPr>
        <w:t xml:space="preserve">DFT-S waveform </w:t>
      </w:r>
      <w:r w:rsidR="00BB474D">
        <w:rPr>
          <w:lang w:eastAsia="en-US"/>
        </w:rPr>
        <w:t xml:space="preserve">MPR -1 dB point. </w:t>
      </w:r>
      <w:r w:rsidR="00A1753B">
        <w:rPr>
          <w:lang w:eastAsia="en-US"/>
        </w:rPr>
        <w:t xml:space="preserve">This is typically ACLR limited case. </w:t>
      </w:r>
      <w:r w:rsidR="00B8088B">
        <w:rPr>
          <w:lang w:eastAsia="en-US"/>
        </w:rPr>
        <w:t xml:space="preserve">However, if the intent is the to redefine MPRs, </w:t>
      </w:r>
      <w:r w:rsidR="00B97CAE">
        <w:rPr>
          <w:lang w:eastAsia="en-US"/>
        </w:rPr>
        <w:t xml:space="preserve">RAN4 should also discuss if the edge, inner and outer </w:t>
      </w:r>
      <w:r w:rsidR="00902870">
        <w:rPr>
          <w:lang w:eastAsia="en-US"/>
        </w:rPr>
        <w:t xml:space="preserve">regions will be re-defined or only the </w:t>
      </w:r>
      <w:r w:rsidR="0014617F">
        <w:rPr>
          <w:lang w:eastAsia="en-US"/>
        </w:rPr>
        <w:t xml:space="preserve">MPR values. </w:t>
      </w:r>
      <w:r w:rsidR="00470878">
        <w:rPr>
          <w:lang w:eastAsia="en-US"/>
        </w:rPr>
        <w:t xml:space="preserve">To make the work easier, </w:t>
      </w:r>
      <w:r w:rsidR="003509FB">
        <w:rPr>
          <w:lang w:eastAsia="en-US"/>
        </w:rPr>
        <w:t xml:space="preserve">it might make sense </w:t>
      </w:r>
      <w:r w:rsidR="0084449C">
        <w:rPr>
          <w:lang w:eastAsia="en-US"/>
        </w:rPr>
        <w:t xml:space="preserve">to keep </w:t>
      </w:r>
      <w:r w:rsidR="007D5140">
        <w:rPr>
          <w:lang w:eastAsia="en-US"/>
        </w:rPr>
        <w:t xml:space="preserve">region definitions same but </w:t>
      </w:r>
      <w:r w:rsidR="00AE0C20">
        <w:rPr>
          <w:lang w:eastAsia="en-US"/>
        </w:rPr>
        <w:t xml:space="preserve">work on the values. This way also the calibration waveform </w:t>
      </w:r>
      <w:r w:rsidR="00712124">
        <w:rPr>
          <w:lang w:eastAsia="en-US"/>
        </w:rPr>
        <w:t>could be defined</w:t>
      </w:r>
      <w:r w:rsidR="00B90113">
        <w:rPr>
          <w:lang w:eastAsia="en-US"/>
        </w:rPr>
        <w:t xml:space="preserve"> in advance</w:t>
      </w:r>
      <w:r w:rsidR="001C55B8">
        <w:rPr>
          <w:lang w:eastAsia="en-US"/>
        </w:rPr>
        <w:t xml:space="preserve">. </w:t>
      </w:r>
    </w:p>
    <w:p w14:paraId="7BC8DDF6" w14:textId="0A2C4457" w:rsidR="0033530A" w:rsidRPr="00974929" w:rsidRDefault="00B90113" w:rsidP="00441403">
      <w:pPr>
        <w:rPr>
          <w:b/>
          <w:bCs/>
          <w:lang w:eastAsia="en-US"/>
        </w:rPr>
      </w:pPr>
      <w:r w:rsidRPr="00974929">
        <w:rPr>
          <w:b/>
          <w:bCs/>
          <w:lang w:eastAsia="en-US"/>
        </w:rPr>
        <w:t>Proposal</w:t>
      </w:r>
      <w:r w:rsidR="00974929">
        <w:rPr>
          <w:b/>
          <w:bCs/>
          <w:lang w:eastAsia="en-US"/>
        </w:rPr>
        <w:t xml:space="preserve"> 1</w:t>
      </w:r>
      <w:r w:rsidRPr="00974929">
        <w:rPr>
          <w:b/>
          <w:bCs/>
          <w:lang w:eastAsia="en-US"/>
        </w:rPr>
        <w:t xml:space="preserve">: Agree calibration waveform </w:t>
      </w:r>
      <w:r w:rsidR="004434F4" w:rsidRPr="00974929">
        <w:rPr>
          <w:b/>
          <w:bCs/>
          <w:lang w:eastAsia="en-US"/>
        </w:rPr>
        <w:t xml:space="preserve">based on existing PC3 MPR regions. </w:t>
      </w:r>
    </w:p>
    <w:p w14:paraId="665F80D1" w14:textId="0713F2A0" w:rsidR="004434F4" w:rsidRDefault="00C512FC" w:rsidP="00441403">
      <w:pPr>
        <w:rPr>
          <w:lang w:eastAsia="en-US"/>
        </w:rPr>
      </w:pPr>
      <w:r>
        <w:rPr>
          <w:lang w:eastAsia="en-US"/>
        </w:rPr>
        <w:t xml:space="preserve">There is also </w:t>
      </w:r>
      <w:r w:rsidR="00085E34">
        <w:rPr>
          <w:lang w:eastAsia="en-US"/>
        </w:rPr>
        <w:t xml:space="preserve">some level of ambiguity in the approach how to perform </w:t>
      </w:r>
      <w:r w:rsidR="00C006B1">
        <w:rPr>
          <w:lang w:eastAsia="en-US"/>
        </w:rPr>
        <w:t xml:space="preserve">the </w:t>
      </w:r>
      <w:r w:rsidR="00672B62">
        <w:rPr>
          <w:lang w:eastAsia="en-US"/>
        </w:rPr>
        <w:t xml:space="preserve">analysis. </w:t>
      </w:r>
      <w:r w:rsidR="00562051">
        <w:rPr>
          <w:lang w:eastAsia="en-US"/>
        </w:rPr>
        <w:t xml:space="preserve">It seems that there is implied assumption in resulting smaller MPRs </w:t>
      </w:r>
      <w:r w:rsidR="000B3B60">
        <w:rPr>
          <w:lang w:eastAsia="en-US"/>
        </w:rPr>
        <w:t xml:space="preserve">based on relaxed ACLR. </w:t>
      </w:r>
      <w:r w:rsidR="00CA4A59">
        <w:rPr>
          <w:lang w:eastAsia="en-US"/>
        </w:rPr>
        <w:t xml:space="preserve">This would be true only if the PA is first designed to 30 </w:t>
      </w:r>
      <w:proofErr w:type="spellStart"/>
      <w:r w:rsidR="00CA4A59">
        <w:rPr>
          <w:lang w:eastAsia="en-US"/>
        </w:rPr>
        <w:t>dBc</w:t>
      </w:r>
      <w:proofErr w:type="spellEnd"/>
      <w:r w:rsidR="00CA4A59">
        <w:rPr>
          <w:lang w:eastAsia="en-US"/>
        </w:rPr>
        <w:t xml:space="preserve"> ACLR and then </w:t>
      </w:r>
      <w:r w:rsidR="005F16EE">
        <w:rPr>
          <w:lang w:eastAsia="en-US"/>
        </w:rPr>
        <w:t>MPRs are reduced for this design. But if the ACLR specification is changed</w:t>
      </w:r>
      <w:r w:rsidR="004B4B4A">
        <w:rPr>
          <w:lang w:eastAsia="en-US"/>
        </w:rPr>
        <w:t xml:space="preserve">, why would </w:t>
      </w:r>
      <w:r w:rsidR="00B93FA4">
        <w:rPr>
          <w:lang w:eastAsia="en-US"/>
        </w:rPr>
        <w:t xml:space="preserve">anyone design for 30 </w:t>
      </w:r>
      <w:proofErr w:type="spellStart"/>
      <w:r w:rsidR="00B93FA4">
        <w:rPr>
          <w:lang w:eastAsia="en-US"/>
        </w:rPr>
        <w:t>dBc</w:t>
      </w:r>
      <w:proofErr w:type="spellEnd"/>
      <w:r w:rsidR="00B93FA4">
        <w:rPr>
          <w:lang w:eastAsia="en-US"/>
        </w:rPr>
        <w:t xml:space="preserve"> ACLR anymore? Especially if </w:t>
      </w:r>
      <w:r w:rsidR="00ED2F0E">
        <w:rPr>
          <w:lang w:eastAsia="en-US"/>
        </w:rPr>
        <w:t xml:space="preserve">other bands in these frequencies </w:t>
      </w:r>
      <w:r w:rsidR="00B36736">
        <w:rPr>
          <w:lang w:eastAsia="en-US"/>
        </w:rPr>
        <w:t xml:space="preserve">have 27 </w:t>
      </w:r>
      <w:proofErr w:type="spellStart"/>
      <w:r w:rsidR="00B36736">
        <w:rPr>
          <w:lang w:eastAsia="en-US"/>
        </w:rPr>
        <w:t>dBc</w:t>
      </w:r>
      <w:proofErr w:type="spellEnd"/>
      <w:r w:rsidR="00B36736">
        <w:rPr>
          <w:lang w:eastAsia="en-US"/>
        </w:rPr>
        <w:t xml:space="preserve"> ACLR requirement. </w:t>
      </w:r>
      <w:r w:rsidR="00706E4F">
        <w:rPr>
          <w:lang w:eastAsia="en-US"/>
        </w:rPr>
        <w:t xml:space="preserve">Any other licensed band is 1 GHz away from this band so </w:t>
      </w:r>
      <w:r w:rsidR="00EA7DDF">
        <w:rPr>
          <w:lang w:eastAsia="en-US"/>
        </w:rPr>
        <w:t xml:space="preserve">same PA </w:t>
      </w:r>
      <w:r w:rsidR="00135A45">
        <w:rPr>
          <w:lang w:eastAsia="en-US"/>
        </w:rPr>
        <w:t>cannot</w:t>
      </w:r>
      <w:r w:rsidR="00EA7DDF">
        <w:rPr>
          <w:lang w:eastAsia="en-US"/>
        </w:rPr>
        <w:t xml:space="preserve"> be used in any other band. </w:t>
      </w:r>
    </w:p>
    <w:p w14:paraId="33F12781" w14:textId="2BC08C10" w:rsidR="004658EB" w:rsidRPr="004658EB" w:rsidRDefault="00411937" w:rsidP="00441403">
      <w:pPr>
        <w:rPr>
          <w:b/>
          <w:bCs/>
          <w:lang w:eastAsia="en-US"/>
        </w:rPr>
      </w:pPr>
      <w:r w:rsidRPr="004658EB">
        <w:rPr>
          <w:b/>
          <w:bCs/>
          <w:lang w:eastAsia="en-US"/>
        </w:rPr>
        <w:t>Proposal</w:t>
      </w:r>
      <w:r w:rsidR="00974929">
        <w:rPr>
          <w:b/>
          <w:bCs/>
          <w:lang w:eastAsia="en-US"/>
        </w:rPr>
        <w:t xml:space="preserve"> 2</w:t>
      </w:r>
      <w:r w:rsidRPr="004658EB">
        <w:rPr>
          <w:b/>
          <w:bCs/>
          <w:lang w:eastAsia="en-US"/>
        </w:rPr>
        <w:t xml:space="preserve">: </w:t>
      </w:r>
      <w:r w:rsidR="00B93FA4" w:rsidRPr="004658EB">
        <w:rPr>
          <w:b/>
          <w:bCs/>
          <w:lang w:eastAsia="en-US"/>
        </w:rPr>
        <w:t xml:space="preserve"> </w:t>
      </w:r>
      <w:r w:rsidR="00752872" w:rsidRPr="004658EB">
        <w:rPr>
          <w:b/>
          <w:bCs/>
          <w:lang w:eastAsia="en-US"/>
        </w:rPr>
        <w:t xml:space="preserve">Calibration is done for 26 </w:t>
      </w:r>
      <w:proofErr w:type="spellStart"/>
      <w:r w:rsidR="00752872" w:rsidRPr="004658EB">
        <w:rPr>
          <w:b/>
          <w:bCs/>
          <w:lang w:eastAsia="en-US"/>
        </w:rPr>
        <w:t>dBc</w:t>
      </w:r>
      <w:proofErr w:type="spellEnd"/>
      <w:r w:rsidR="00752872" w:rsidRPr="004658EB">
        <w:rPr>
          <w:b/>
          <w:bCs/>
          <w:lang w:eastAsia="en-US"/>
        </w:rPr>
        <w:t xml:space="preserve"> ACLR. </w:t>
      </w:r>
    </w:p>
    <w:p w14:paraId="576DF551" w14:textId="6EF07BBA" w:rsidR="00B93FA4" w:rsidRDefault="004658EB" w:rsidP="00441403">
      <w:pPr>
        <w:rPr>
          <w:lang w:eastAsia="en-US"/>
        </w:rPr>
      </w:pPr>
      <w:r>
        <w:rPr>
          <w:lang w:eastAsia="en-US"/>
        </w:rPr>
        <w:t xml:space="preserve">The other option is that we calibrate to 30 </w:t>
      </w:r>
      <w:proofErr w:type="spellStart"/>
      <w:r>
        <w:rPr>
          <w:lang w:eastAsia="en-US"/>
        </w:rPr>
        <w:t>dBc</w:t>
      </w:r>
      <w:proofErr w:type="spellEnd"/>
      <w:r>
        <w:rPr>
          <w:lang w:eastAsia="en-US"/>
        </w:rPr>
        <w:t xml:space="preserve"> and then analyse how much MPRs change but this is not normally done. If this approach is chosen then it should be carried over to other work too, i.e. using </w:t>
      </w:r>
      <w:r w:rsidR="00FD3388">
        <w:rPr>
          <w:lang w:eastAsia="en-US"/>
        </w:rPr>
        <w:t xml:space="preserve">some margin to the </w:t>
      </w:r>
      <w:r w:rsidR="00924ECD">
        <w:rPr>
          <w:lang w:eastAsia="en-US"/>
        </w:rPr>
        <w:t xml:space="preserve">ACLR spec for calibration and analyse what MPRs are needed. </w:t>
      </w:r>
    </w:p>
    <w:p w14:paraId="3D6B82F0" w14:textId="38E80583" w:rsidR="00E44575" w:rsidRDefault="00974929" w:rsidP="00021633">
      <w:pPr>
        <w:rPr>
          <w:lang w:eastAsia="en-US"/>
        </w:rPr>
      </w:pPr>
      <w:r>
        <w:rPr>
          <w:lang w:eastAsia="en-US"/>
        </w:rPr>
        <w:t xml:space="preserve">With the sim assumption </w:t>
      </w:r>
      <w:r w:rsidR="00B445EF">
        <w:rPr>
          <w:lang w:eastAsia="en-US"/>
        </w:rPr>
        <w:t>from Proposal 2</w:t>
      </w:r>
      <w:r w:rsidR="00E22F96">
        <w:rPr>
          <w:lang w:eastAsia="en-US"/>
        </w:rPr>
        <w:t xml:space="preserve"> and </w:t>
      </w:r>
      <w:r w:rsidR="00231D00">
        <w:rPr>
          <w:lang w:eastAsia="en-US"/>
        </w:rPr>
        <w:t xml:space="preserve">the usual RAN4 assumptions </w:t>
      </w:r>
      <w:r w:rsidR="00406558">
        <w:rPr>
          <w:lang w:eastAsia="en-US"/>
        </w:rPr>
        <w:t>listed</w:t>
      </w:r>
      <w:r w:rsidR="00231D00">
        <w:rPr>
          <w:lang w:eastAsia="en-US"/>
        </w:rPr>
        <w:t xml:space="preserve"> below:</w:t>
      </w:r>
    </w:p>
    <w:p w14:paraId="29ACC2ED" w14:textId="77777777" w:rsidR="00E44575" w:rsidRDefault="00021633" w:rsidP="00021633">
      <w:pPr>
        <w:pStyle w:val="ListParagraph"/>
        <w:numPr>
          <w:ilvl w:val="0"/>
          <w:numId w:val="31"/>
        </w:numPr>
      </w:pPr>
      <w:r>
        <w:t>Operating band n1</w:t>
      </w:r>
      <w:r w:rsidR="000A3545">
        <w:t>04</w:t>
      </w:r>
      <w:r>
        <w:t xml:space="preserve"> (UL </w:t>
      </w:r>
      <w:r w:rsidR="000A3545">
        <w:t>6425</w:t>
      </w:r>
      <w:r>
        <w:t xml:space="preserve"> MHz – </w:t>
      </w:r>
      <w:r w:rsidR="000A3545">
        <w:t>7125</w:t>
      </w:r>
      <w:r>
        <w:t xml:space="preserve"> MHz)</w:t>
      </w:r>
    </w:p>
    <w:p w14:paraId="0C977587" w14:textId="77777777" w:rsidR="00E44575" w:rsidRDefault="00021633" w:rsidP="00021633">
      <w:pPr>
        <w:pStyle w:val="ListParagraph"/>
        <w:numPr>
          <w:ilvl w:val="0"/>
          <w:numId w:val="31"/>
        </w:numPr>
      </w:pPr>
      <w:r>
        <w:t>Power class 3</w:t>
      </w:r>
    </w:p>
    <w:p w14:paraId="78C2F34E" w14:textId="77777777" w:rsidR="00E44575" w:rsidRDefault="00021633" w:rsidP="00021633">
      <w:pPr>
        <w:pStyle w:val="ListParagraph"/>
        <w:numPr>
          <w:ilvl w:val="0"/>
          <w:numId w:val="31"/>
        </w:numPr>
      </w:pPr>
      <w:r>
        <w:t>WOLA processing</w:t>
      </w:r>
    </w:p>
    <w:p w14:paraId="51E9FE3D" w14:textId="4B50FD5E" w:rsidR="00E44575" w:rsidRDefault="00021633" w:rsidP="00021633">
      <w:pPr>
        <w:pStyle w:val="ListParagraph"/>
        <w:numPr>
          <w:ilvl w:val="0"/>
          <w:numId w:val="31"/>
        </w:numPr>
      </w:pPr>
      <w:r>
        <w:t>I/Q image</w:t>
      </w:r>
      <w:r w:rsidR="00DE6909">
        <w:t>:</w:t>
      </w:r>
      <w:r>
        <w:t xml:space="preserve"> -28 </w:t>
      </w:r>
      <w:proofErr w:type="spellStart"/>
      <w:r>
        <w:t>dBc</w:t>
      </w:r>
      <w:proofErr w:type="spellEnd"/>
    </w:p>
    <w:p w14:paraId="195AFCAA" w14:textId="7D14DDDB" w:rsidR="00E44575" w:rsidRDefault="00021633" w:rsidP="00E44575">
      <w:pPr>
        <w:pStyle w:val="ListParagraph"/>
        <w:numPr>
          <w:ilvl w:val="0"/>
          <w:numId w:val="31"/>
        </w:numPr>
      </w:pPr>
      <w:r>
        <w:t>Carrier leakage</w:t>
      </w:r>
      <w:r w:rsidR="00DE6909">
        <w:t>:</w:t>
      </w:r>
      <w:r>
        <w:t xml:space="preserve"> -28 </w:t>
      </w:r>
      <w:proofErr w:type="spellStart"/>
      <w:r>
        <w:t>dBc</w:t>
      </w:r>
      <w:proofErr w:type="spellEnd"/>
    </w:p>
    <w:p w14:paraId="444B2677" w14:textId="24900B2E" w:rsidR="00E44575" w:rsidRDefault="00021633" w:rsidP="00E44575">
      <w:pPr>
        <w:pStyle w:val="ListParagraph"/>
        <w:numPr>
          <w:ilvl w:val="0"/>
          <w:numId w:val="31"/>
        </w:numPr>
      </w:pPr>
      <w:r>
        <w:t>CIM3</w:t>
      </w:r>
      <w:r w:rsidR="00DE6909">
        <w:t>:</w:t>
      </w:r>
      <w:r>
        <w:t xml:space="preserve"> -6</w:t>
      </w:r>
      <w:r w:rsidR="000A656A">
        <w:t>0</w:t>
      </w:r>
      <w:r>
        <w:t xml:space="preserve"> </w:t>
      </w:r>
      <w:proofErr w:type="spellStart"/>
      <w:r>
        <w:t>dBc</w:t>
      </w:r>
      <w:proofErr w:type="spellEnd"/>
    </w:p>
    <w:p w14:paraId="65129E77" w14:textId="08B3A455" w:rsidR="00E44575" w:rsidRDefault="00E44575" w:rsidP="0084765F">
      <w:pPr>
        <w:pStyle w:val="ListParagraph"/>
        <w:numPr>
          <w:ilvl w:val="0"/>
          <w:numId w:val="31"/>
        </w:numPr>
      </w:pPr>
      <w:r>
        <w:t>Calibration</w:t>
      </w:r>
      <w:r w:rsidR="0084765F">
        <w:t xml:space="preserve"> waveform</w:t>
      </w:r>
      <w:r>
        <w:t xml:space="preserve">: </w:t>
      </w:r>
      <w:r w:rsidRPr="00C9406B">
        <w:t>1</w:t>
      </w:r>
      <w:r w:rsidR="00F45AC0">
        <w:t xml:space="preserve"> </w:t>
      </w:r>
      <w:r w:rsidRPr="00C9406B">
        <w:t>dB MPR: DFT-s-OFDM QPSK 20</w:t>
      </w:r>
      <w:r w:rsidR="00F45AC0">
        <w:t xml:space="preserve"> </w:t>
      </w:r>
      <w:r w:rsidRPr="00C9406B">
        <w:t>MHz, 100RB</w:t>
      </w:r>
      <w:r>
        <w:t>0</w:t>
      </w:r>
      <w:r w:rsidR="006B0478">
        <w:t>,</w:t>
      </w:r>
    </w:p>
    <w:p w14:paraId="3304AF7D" w14:textId="60047F0B" w:rsidR="00974929" w:rsidRDefault="00974929" w:rsidP="00441403">
      <w:pPr>
        <w:rPr>
          <w:lang w:eastAsia="en-US"/>
        </w:rPr>
      </w:pPr>
      <w:r>
        <w:rPr>
          <w:lang w:eastAsia="en-US"/>
        </w:rPr>
        <w:t xml:space="preserve">the resulting needed MPRs for </w:t>
      </w:r>
      <w:r w:rsidR="0057349F">
        <w:rPr>
          <w:lang w:eastAsia="en-US"/>
        </w:rPr>
        <w:t xml:space="preserve">CBW </w:t>
      </w:r>
      <w:r w:rsidR="006F7862">
        <w:rPr>
          <w:lang w:eastAsia="en-US"/>
        </w:rPr>
        <w:t>2</w:t>
      </w:r>
      <w:r w:rsidR="0057349F">
        <w:rPr>
          <w:lang w:eastAsia="en-US"/>
        </w:rPr>
        <w:t xml:space="preserve">0 MHz </w:t>
      </w:r>
      <w:r>
        <w:rPr>
          <w:lang w:eastAsia="en-US"/>
        </w:rPr>
        <w:t xml:space="preserve">QPSK </w:t>
      </w:r>
      <w:r w:rsidR="006B0478">
        <w:rPr>
          <w:lang w:eastAsia="en-US"/>
        </w:rPr>
        <w:t>are</w:t>
      </w:r>
      <w:r w:rsidR="00CB5B3F">
        <w:rPr>
          <w:lang w:eastAsia="en-US"/>
        </w:rPr>
        <w:t xml:space="preserve"> shown in figure</w:t>
      </w:r>
      <w:r w:rsidR="006B0478">
        <w:rPr>
          <w:lang w:eastAsia="en-US"/>
        </w:rPr>
        <w:t>s</w:t>
      </w:r>
      <w:r w:rsidR="00CB5B3F">
        <w:rPr>
          <w:lang w:eastAsia="en-US"/>
        </w:rPr>
        <w:t xml:space="preserve"> </w:t>
      </w:r>
      <w:r w:rsidR="00B445EF">
        <w:rPr>
          <w:lang w:eastAsia="en-US"/>
        </w:rPr>
        <w:t>below:</w:t>
      </w:r>
    </w:p>
    <w:p w14:paraId="448F5FF9" w14:textId="4A5227A3" w:rsidR="00E519A0" w:rsidRDefault="00D704C9" w:rsidP="00441403">
      <w:pPr>
        <w:rPr>
          <w:lang w:eastAsia="en-US"/>
        </w:rPr>
      </w:pPr>
      <w:r w:rsidRPr="00D704C9">
        <w:rPr>
          <w:noProof/>
          <w:lang w:eastAsia="en-US"/>
        </w:rPr>
        <w:drawing>
          <wp:inline distT="0" distB="0" distL="0" distR="0" wp14:anchorId="4CC77294" wp14:editId="0A9F66F1">
            <wp:extent cx="5486400" cy="2030730"/>
            <wp:effectExtent l="19050" t="19050" r="19050" b="26670"/>
            <wp:docPr id="2118243124"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243124" name="Picture 1" descr="A screenshot of a graph&#10;&#10;AI-generated content may be incorrect."/>
                    <pic:cNvPicPr/>
                  </pic:nvPicPr>
                  <pic:blipFill>
                    <a:blip r:embed="rId8"/>
                    <a:stretch>
                      <a:fillRect/>
                    </a:stretch>
                  </pic:blipFill>
                  <pic:spPr>
                    <a:xfrm>
                      <a:off x="0" y="0"/>
                      <a:ext cx="5486400" cy="2030730"/>
                    </a:xfrm>
                    <a:prstGeom prst="rect">
                      <a:avLst/>
                    </a:prstGeom>
                    <a:ln>
                      <a:solidFill>
                        <a:schemeClr val="tx1"/>
                      </a:solidFill>
                    </a:ln>
                  </pic:spPr>
                </pic:pic>
              </a:graphicData>
            </a:graphic>
          </wp:inline>
        </w:drawing>
      </w:r>
    </w:p>
    <w:p w14:paraId="7D7FFA0E" w14:textId="4CC9B945" w:rsidR="00BD0BF4" w:rsidRDefault="00E519A0" w:rsidP="00441403">
      <w:pPr>
        <w:rPr>
          <w:lang w:eastAsia="en-US"/>
        </w:rPr>
      </w:pPr>
      <w:r w:rsidRPr="00E519A0">
        <w:rPr>
          <w:noProof/>
          <w:lang w:eastAsia="en-US"/>
        </w:rPr>
        <w:drawing>
          <wp:inline distT="0" distB="0" distL="0" distR="0" wp14:anchorId="71D56B99" wp14:editId="7874411C">
            <wp:extent cx="5486400" cy="2033270"/>
            <wp:effectExtent l="19050" t="19050" r="19050" b="24130"/>
            <wp:docPr id="1010434460"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434460" name="Picture 1" descr="A screenshot of a graph&#10;&#10;AI-generated content may be incorrect."/>
                    <pic:cNvPicPr/>
                  </pic:nvPicPr>
                  <pic:blipFill>
                    <a:blip r:embed="rId9"/>
                    <a:stretch>
                      <a:fillRect/>
                    </a:stretch>
                  </pic:blipFill>
                  <pic:spPr>
                    <a:xfrm>
                      <a:off x="0" y="0"/>
                      <a:ext cx="5486400" cy="2033270"/>
                    </a:xfrm>
                    <a:prstGeom prst="rect">
                      <a:avLst/>
                    </a:prstGeom>
                    <a:ln>
                      <a:solidFill>
                        <a:schemeClr val="tx1"/>
                      </a:solidFill>
                    </a:ln>
                  </pic:spPr>
                </pic:pic>
              </a:graphicData>
            </a:graphic>
          </wp:inline>
        </w:drawing>
      </w:r>
    </w:p>
    <w:p w14:paraId="4CA7E0A8" w14:textId="28A265B4" w:rsidR="00647DBB" w:rsidRDefault="00647DBB" w:rsidP="00441403">
      <w:pPr>
        <w:rPr>
          <w:lang w:eastAsia="en-US"/>
        </w:rPr>
      </w:pPr>
      <w:r>
        <w:rPr>
          <w:lang w:eastAsia="en-US"/>
        </w:rPr>
        <w:t xml:space="preserve">The figures above indicate that for some regions, the MPR needs to be increased, for example the inner </w:t>
      </w:r>
      <w:r w:rsidR="00CC27EB">
        <w:rPr>
          <w:lang w:eastAsia="en-US"/>
        </w:rPr>
        <w:t>CP-OFDM ne</w:t>
      </w:r>
      <w:r w:rsidR="00B146A4">
        <w:rPr>
          <w:lang w:eastAsia="en-US"/>
        </w:rPr>
        <w:t>ed</w:t>
      </w:r>
      <w:r w:rsidR="00351ED2">
        <w:rPr>
          <w:lang w:eastAsia="en-US"/>
        </w:rPr>
        <w:t>s</w:t>
      </w:r>
      <w:r w:rsidR="00B146A4">
        <w:rPr>
          <w:lang w:eastAsia="en-US"/>
        </w:rPr>
        <w:t xml:space="preserve"> 2 dB instead of the </w:t>
      </w:r>
      <w:r w:rsidR="00351ED2">
        <w:rPr>
          <w:lang w:eastAsia="en-US"/>
        </w:rPr>
        <w:t xml:space="preserve">specified 1.5 dB while the outer still needs the 3 </w:t>
      </w:r>
      <w:proofErr w:type="spellStart"/>
      <w:r w:rsidR="00351ED2">
        <w:rPr>
          <w:lang w:eastAsia="en-US"/>
        </w:rPr>
        <w:t>dB.</w:t>
      </w:r>
      <w:proofErr w:type="spellEnd"/>
      <w:r w:rsidR="00351ED2">
        <w:rPr>
          <w:lang w:eastAsia="en-US"/>
        </w:rPr>
        <w:t xml:space="preserve"> </w:t>
      </w:r>
    </w:p>
    <w:p w14:paraId="6D613820" w14:textId="5C461BE7" w:rsidR="00351ED2" w:rsidRDefault="00351ED2" w:rsidP="00441403">
      <w:pPr>
        <w:rPr>
          <w:b/>
          <w:bCs/>
          <w:lang w:eastAsia="en-US"/>
        </w:rPr>
      </w:pPr>
      <w:r w:rsidRPr="00314B9C">
        <w:rPr>
          <w:b/>
          <w:bCs/>
          <w:lang w:eastAsia="en-US"/>
        </w:rPr>
        <w:t xml:space="preserve">Observation </w:t>
      </w:r>
      <w:r w:rsidR="00B154FE" w:rsidRPr="00314B9C">
        <w:rPr>
          <w:b/>
          <w:bCs/>
          <w:lang w:eastAsia="en-US"/>
        </w:rPr>
        <w:t xml:space="preserve">2: Lowering ACLR from 30 to 26 </w:t>
      </w:r>
      <w:proofErr w:type="spellStart"/>
      <w:r w:rsidR="00B154FE" w:rsidRPr="00314B9C">
        <w:rPr>
          <w:b/>
          <w:bCs/>
          <w:lang w:eastAsia="en-US"/>
        </w:rPr>
        <w:t>dBc</w:t>
      </w:r>
      <w:proofErr w:type="spellEnd"/>
      <w:r w:rsidR="00B154FE" w:rsidRPr="00314B9C">
        <w:rPr>
          <w:b/>
          <w:bCs/>
          <w:lang w:eastAsia="en-US"/>
        </w:rPr>
        <w:t xml:space="preserve"> does not mean smaller MPR values</w:t>
      </w:r>
      <w:r w:rsidR="00314B9C">
        <w:rPr>
          <w:b/>
          <w:bCs/>
          <w:lang w:eastAsia="en-US"/>
        </w:rPr>
        <w:t xml:space="preserve"> for every case</w:t>
      </w:r>
      <w:r w:rsidR="00314B9C" w:rsidRPr="00314B9C">
        <w:rPr>
          <w:b/>
          <w:bCs/>
          <w:lang w:eastAsia="en-US"/>
        </w:rPr>
        <w:t>.</w:t>
      </w:r>
    </w:p>
    <w:p w14:paraId="732D15C1" w14:textId="5DD86AAD" w:rsidR="00314B9C" w:rsidRPr="00314B9C" w:rsidRDefault="00314B9C" w:rsidP="00441403">
      <w:pPr>
        <w:rPr>
          <w:lang w:eastAsia="en-US"/>
        </w:rPr>
      </w:pPr>
      <w:r>
        <w:rPr>
          <w:lang w:eastAsia="en-US"/>
        </w:rPr>
        <w:t xml:space="preserve">Lower </w:t>
      </w:r>
      <w:r w:rsidR="00B65286">
        <w:rPr>
          <w:lang w:eastAsia="en-US"/>
        </w:rPr>
        <w:t xml:space="preserve">ACLR </w:t>
      </w:r>
      <w:r w:rsidR="00AA247F">
        <w:rPr>
          <w:lang w:eastAsia="en-US"/>
        </w:rPr>
        <w:t>lower</w:t>
      </w:r>
      <w:r w:rsidR="00FB2A66">
        <w:rPr>
          <w:lang w:eastAsia="en-US"/>
        </w:rPr>
        <w:t>s</w:t>
      </w:r>
      <w:r w:rsidR="00AA247F">
        <w:rPr>
          <w:lang w:eastAsia="en-US"/>
        </w:rPr>
        <w:t xml:space="preserve"> the PA linearity requirement</w:t>
      </w:r>
      <w:r w:rsidR="00A968E1">
        <w:rPr>
          <w:lang w:eastAsia="en-US"/>
        </w:rPr>
        <w:t xml:space="preserve"> and </w:t>
      </w:r>
      <w:r w:rsidR="009012AF">
        <w:rPr>
          <w:lang w:eastAsia="en-US"/>
        </w:rPr>
        <w:t xml:space="preserve">the Pas would be designed to this requirement. </w:t>
      </w:r>
    </w:p>
    <w:p w14:paraId="36A769C7" w14:textId="77777777" w:rsidR="00314B9C" w:rsidRPr="00314B9C" w:rsidRDefault="00314B9C" w:rsidP="00441403">
      <w:pPr>
        <w:rPr>
          <w:b/>
          <w:bCs/>
          <w:lang w:eastAsia="en-US"/>
        </w:rPr>
      </w:pPr>
    </w:p>
    <w:p w14:paraId="0D45BBD4" w14:textId="5F5E7590" w:rsidR="001E4F7F" w:rsidRDefault="00647DBB" w:rsidP="00647DBB">
      <w:pPr>
        <w:pStyle w:val="Heading1"/>
      </w:pPr>
      <w:r>
        <w:t>Conclusion</w:t>
      </w:r>
    </w:p>
    <w:p w14:paraId="7CC716D8" w14:textId="77777777" w:rsidR="00647DBB" w:rsidRDefault="00647DBB" w:rsidP="00647DBB">
      <w:pPr>
        <w:rPr>
          <w:b/>
          <w:bCs/>
          <w:lang w:eastAsia="en-US"/>
        </w:rPr>
      </w:pPr>
      <w:r w:rsidRPr="0033530A">
        <w:rPr>
          <w:b/>
          <w:bCs/>
          <w:lang w:eastAsia="en-US"/>
        </w:rPr>
        <w:t>Observation 1: Condition for the ACLR change was that there are no existing implementations</w:t>
      </w:r>
    </w:p>
    <w:p w14:paraId="0ECEB5B9" w14:textId="10ED3C8E" w:rsidR="00314B9C" w:rsidRPr="0033530A" w:rsidRDefault="00314B9C" w:rsidP="00647DBB">
      <w:pPr>
        <w:rPr>
          <w:b/>
          <w:bCs/>
          <w:lang w:eastAsia="en-US"/>
        </w:rPr>
      </w:pPr>
      <w:r w:rsidRPr="00314B9C">
        <w:rPr>
          <w:b/>
          <w:bCs/>
          <w:lang w:eastAsia="en-US"/>
        </w:rPr>
        <w:t xml:space="preserve">Observation 2: Lowering ACLR from 30 to 26 </w:t>
      </w:r>
      <w:proofErr w:type="spellStart"/>
      <w:r w:rsidRPr="00314B9C">
        <w:rPr>
          <w:b/>
          <w:bCs/>
          <w:lang w:eastAsia="en-US"/>
        </w:rPr>
        <w:t>dBc</w:t>
      </w:r>
      <w:proofErr w:type="spellEnd"/>
      <w:r w:rsidRPr="00314B9C">
        <w:rPr>
          <w:b/>
          <w:bCs/>
          <w:lang w:eastAsia="en-US"/>
        </w:rPr>
        <w:t xml:space="preserve"> does not mean smaller MPR values</w:t>
      </w:r>
      <w:r>
        <w:rPr>
          <w:b/>
          <w:bCs/>
          <w:lang w:eastAsia="en-US"/>
        </w:rPr>
        <w:t xml:space="preserve"> for every case</w:t>
      </w:r>
      <w:r w:rsidRPr="00314B9C">
        <w:rPr>
          <w:b/>
          <w:bCs/>
          <w:lang w:eastAsia="en-US"/>
        </w:rPr>
        <w:t>.</w:t>
      </w:r>
    </w:p>
    <w:p w14:paraId="1734D9AB" w14:textId="77777777" w:rsidR="00647DBB" w:rsidRDefault="00647DBB" w:rsidP="00647DBB">
      <w:pPr>
        <w:rPr>
          <w:b/>
          <w:bCs/>
          <w:lang w:eastAsia="en-US"/>
        </w:rPr>
      </w:pPr>
    </w:p>
    <w:p w14:paraId="4EACD5B7" w14:textId="15CA914C" w:rsidR="00647DBB" w:rsidRPr="00974929" w:rsidRDefault="00647DBB" w:rsidP="00647DBB">
      <w:pPr>
        <w:rPr>
          <w:b/>
          <w:bCs/>
          <w:lang w:eastAsia="en-US"/>
        </w:rPr>
      </w:pPr>
      <w:r w:rsidRPr="00974929">
        <w:rPr>
          <w:b/>
          <w:bCs/>
          <w:lang w:eastAsia="en-US"/>
        </w:rPr>
        <w:t>Proposal</w:t>
      </w:r>
      <w:r>
        <w:rPr>
          <w:b/>
          <w:bCs/>
          <w:lang w:eastAsia="en-US"/>
        </w:rPr>
        <w:t xml:space="preserve"> 1</w:t>
      </w:r>
      <w:r w:rsidRPr="00974929">
        <w:rPr>
          <w:b/>
          <w:bCs/>
          <w:lang w:eastAsia="en-US"/>
        </w:rPr>
        <w:t xml:space="preserve">: Agree calibration waveform based on existing PC3 MPR regions. </w:t>
      </w:r>
    </w:p>
    <w:p w14:paraId="6C2E6D68" w14:textId="77777777" w:rsidR="00647DBB" w:rsidRPr="004658EB" w:rsidRDefault="00647DBB" w:rsidP="00647DBB">
      <w:pPr>
        <w:rPr>
          <w:b/>
          <w:bCs/>
          <w:lang w:eastAsia="en-US"/>
        </w:rPr>
      </w:pPr>
      <w:r w:rsidRPr="004658EB">
        <w:rPr>
          <w:b/>
          <w:bCs/>
          <w:lang w:eastAsia="en-US"/>
        </w:rPr>
        <w:t>Proposal</w:t>
      </w:r>
      <w:r>
        <w:rPr>
          <w:b/>
          <w:bCs/>
          <w:lang w:eastAsia="en-US"/>
        </w:rPr>
        <w:t xml:space="preserve"> 2</w:t>
      </w:r>
      <w:r w:rsidRPr="004658EB">
        <w:rPr>
          <w:b/>
          <w:bCs/>
          <w:lang w:eastAsia="en-US"/>
        </w:rPr>
        <w:t xml:space="preserve">:  Calibration is done for 26 </w:t>
      </w:r>
      <w:proofErr w:type="spellStart"/>
      <w:r w:rsidRPr="004658EB">
        <w:rPr>
          <w:b/>
          <w:bCs/>
          <w:lang w:eastAsia="en-US"/>
        </w:rPr>
        <w:t>dBc</w:t>
      </w:r>
      <w:proofErr w:type="spellEnd"/>
      <w:r w:rsidRPr="004658EB">
        <w:rPr>
          <w:b/>
          <w:bCs/>
          <w:lang w:eastAsia="en-US"/>
        </w:rPr>
        <w:t xml:space="preserve"> ACLR. </w:t>
      </w:r>
    </w:p>
    <w:p w14:paraId="7CBB2E18" w14:textId="77777777" w:rsidR="00647DBB" w:rsidRDefault="00647DBB" w:rsidP="0019313A">
      <w:pPr>
        <w:rPr>
          <w:lang w:eastAsia="en-US"/>
        </w:rPr>
      </w:pPr>
    </w:p>
    <w:p w14:paraId="13C4F281" w14:textId="0E560171" w:rsidR="008D616A" w:rsidRDefault="008D616A" w:rsidP="008D616A">
      <w:pPr>
        <w:pStyle w:val="Heading1"/>
      </w:pPr>
      <w:r>
        <w:t>References</w:t>
      </w:r>
    </w:p>
    <w:p w14:paraId="240DB280" w14:textId="5A809259" w:rsidR="00B064F0" w:rsidRDefault="008D616A" w:rsidP="00B064F0">
      <w:pPr>
        <w:pStyle w:val="B10"/>
      </w:pPr>
      <w:r>
        <w:t>[1]</w:t>
      </w:r>
      <w:r>
        <w:tab/>
      </w:r>
      <w:r w:rsidR="005A4859">
        <w:t>R4-2510200, “</w:t>
      </w:r>
      <w:r w:rsidR="00B064F0" w:rsidRPr="00B064F0">
        <w:t>MPR reduction for upper 6GHz by ACLR relaxation</w:t>
      </w:r>
      <w:r w:rsidR="005A4859">
        <w:t xml:space="preserve">”, </w:t>
      </w:r>
      <w:r w:rsidR="0091373A" w:rsidRPr="0091373A">
        <w:t>Huawei,</w:t>
      </w:r>
      <w:r w:rsidR="0091373A">
        <w:t xml:space="preserve"> </w:t>
      </w:r>
      <w:r w:rsidR="005A4859">
        <w:t>3GPP TSG-RAN WG4 Meeting #116</w:t>
      </w:r>
      <w:r w:rsidR="00B064F0">
        <w:t>,</w:t>
      </w:r>
      <w:r w:rsidR="00B064F0" w:rsidRPr="00B064F0">
        <w:t xml:space="preserve"> </w:t>
      </w:r>
      <w:r w:rsidR="00B064F0">
        <w:t>Bengaluru, India, August 25th – 29th, 2025</w:t>
      </w:r>
    </w:p>
    <w:p w14:paraId="6AC9D820" w14:textId="62DAF04A" w:rsidR="00453A4D" w:rsidRPr="008D616A" w:rsidRDefault="00453A4D" w:rsidP="009B6B04">
      <w:pPr>
        <w:pStyle w:val="B10"/>
      </w:pPr>
      <w:r>
        <w:t>[2]</w:t>
      </w:r>
      <w:r>
        <w:tab/>
      </w:r>
      <w:r w:rsidR="004C43D1">
        <w:t>R4-2511799, ”</w:t>
      </w:r>
      <w:r w:rsidR="00F846E7" w:rsidRPr="00F846E7">
        <w:t>Way forward for MPR reductio for n104</w:t>
      </w:r>
      <w:r w:rsidR="004C43D1">
        <w:t xml:space="preserve">”, </w:t>
      </w:r>
      <w:r w:rsidR="009B6B04" w:rsidRPr="009B6B04">
        <w:t xml:space="preserve">Huawei, </w:t>
      </w:r>
      <w:proofErr w:type="spellStart"/>
      <w:r w:rsidR="009B6B04" w:rsidRPr="009B6B04">
        <w:t>HiSilicon</w:t>
      </w:r>
      <w:proofErr w:type="spellEnd"/>
      <w:r w:rsidR="009B6B04" w:rsidRPr="009B6B04">
        <w:t>, OPPO, Samsung, CATT</w:t>
      </w:r>
      <w:r w:rsidR="009B6B04">
        <w:t xml:space="preserve">, </w:t>
      </w:r>
      <w:r w:rsidR="004C43D1">
        <w:t>3GPP TSG-RAN WG4 Meeting #106</w:t>
      </w:r>
      <w:r w:rsidR="009B6B04">
        <w:t xml:space="preserve">, </w:t>
      </w:r>
      <w:r w:rsidR="004C43D1">
        <w:t>Bengaluru, India, 25th August 2025 – 29th August 2025</w:t>
      </w:r>
    </w:p>
    <w:p w14:paraId="568DE020" w14:textId="3C85A47A" w:rsidR="005A4859" w:rsidRDefault="005A4859" w:rsidP="005A4859">
      <w:pPr>
        <w:pStyle w:val="B10"/>
      </w:pPr>
      <w:r>
        <w:tab/>
      </w:r>
      <w:r>
        <w:tab/>
      </w:r>
      <w:r>
        <w:tab/>
      </w:r>
      <w:r>
        <w:tab/>
        <w:t xml:space="preserve">                                </w:t>
      </w:r>
      <w:r>
        <w:rPr>
          <w:rFonts w:ascii="MS Mincho" w:eastAsia="MS Mincho" w:hAnsi="MS Mincho" w:cs="MS Mincho" w:hint="eastAsia"/>
        </w:rPr>
        <w:t xml:space="preserve">　</w:t>
      </w:r>
    </w:p>
    <w:p w14:paraId="541C7278" w14:textId="77777777" w:rsidR="008D616A" w:rsidRDefault="008D616A" w:rsidP="001D6D09">
      <w:pPr>
        <w:pStyle w:val="FP"/>
      </w:pPr>
    </w:p>
    <w:p w14:paraId="25034DBE" w14:textId="77777777" w:rsidR="008D616A" w:rsidRDefault="008D616A" w:rsidP="001D6D09">
      <w:pPr>
        <w:pStyle w:val="FP"/>
      </w:pPr>
    </w:p>
    <w:p w14:paraId="0C322174" w14:textId="77777777" w:rsidR="008D616A" w:rsidRDefault="008D616A" w:rsidP="001D6D09">
      <w:pPr>
        <w:pStyle w:val="FP"/>
      </w:pPr>
    </w:p>
    <w:p w14:paraId="22EB91EC" w14:textId="77777777" w:rsidR="008D616A" w:rsidRDefault="008D616A" w:rsidP="001D6D09">
      <w:pPr>
        <w:pStyle w:val="FP"/>
      </w:pPr>
    </w:p>
    <w:p w14:paraId="2673FCDB" w14:textId="77777777" w:rsidR="008D616A" w:rsidRDefault="008D616A" w:rsidP="001D6D09">
      <w:pPr>
        <w:pStyle w:val="FP"/>
      </w:pPr>
    </w:p>
    <w:sectPr w:rsidR="008D616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AD2C4F"/>
    <w:multiLevelType w:val="hybridMultilevel"/>
    <w:tmpl w:val="90082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3C7DCF"/>
    <w:multiLevelType w:val="hybridMultilevel"/>
    <w:tmpl w:val="638ED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492717994">
    <w:abstractNumId w:val="16"/>
  </w:num>
  <w:num w:numId="2" w16cid:durableId="1437095106">
    <w:abstractNumId w:val="29"/>
  </w:num>
  <w:num w:numId="3" w16cid:durableId="402292199">
    <w:abstractNumId w:val="10"/>
  </w:num>
  <w:num w:numId="4" w16cid:durableId="855727174">
    <w:abstractNumId w:val="23"/>
  </w:num>
  <w:num w:numId="5" w16cid:durableId="1387995662">
    <w:abstractNumId w:val="18"/>
  </w:num>
  <w:num w:numId="6" w16cid:durableId="1639916748">
    <w:abstractNumId w:val="6"/>
  </w:num>
  <w:num w:numId="7" w16cid:durableId="1610774113">
    <w:abstractNumId w:val="4"/>
  </w:num>
  <w:num w:numId="8" w16cid:durableId="738287469">
    <w:abstractNumId w:val="3"/>
  </w:num>
  <w:num w:numId="9" w16cid:durableId="964968226">
    <w:abstractNumId w:val="2"/>
  </w:num>
  <w:num w:numId="10" w16cid:durableId="413552129">
    <w:abstractNumId w:val="1"/>
  </w:num>
  <w:num w:numId="11" w16cid:durableId="905650949">
    <w:abstractNumId w:val="5"/>
  </w:num>
  <w:num w:numId="12" w16cid:durableId="2079396562">
    <w:abstractNumId w:val="0"/>
  </w:num>
  <w:num w:numId="13" w16cid:durableId="1913657044">
    <w:abstractNumId w:val="15"/>
  </w:num>
  <w:num w:numId="14" w16cid:durableId="889338562">
    <w:abstractNumId w:val="25"/>
  </w:num>
  <w:num w:numId="15" w16cid:durableId="55858353">
    <w:abstractNumId w:val="21"/>
  </w:num>
  <w:num w:numId="16" w16cid:durableId="1001128480">
    <w:abstractNumId w:val="24"/>
  </w:num>
  <w:num w:numId="17" w16cid:durableId="851070962">
    <w:abstractNumId w:val="14"/>
  </w:num>
  <w:num w:numId="18" w16cid:durableId="995373776">
    <w:abstractNumId w:val="9"/>
  </w:num>
  <w:num w:numId="19" w16cid:durableId="1320769054">
    <w:abstractNumId w:val="12"/>
  </w:num>
  <w:num w:numId="20" w16cid:durableId="1746756135">
    <w:abstractNumId w:val="22"/>
  </w:num>
  <w:num w:numId="21" w16cid:durableId="1214341921">
    <w:abstractNumId w:val="27"/>
  </w:num>
  <w:num w:numId="22" w16cid:durableId="1977253075">
    <w:abstractNumId w:val="19"/>
  </w:num>
  <w:num w:numId="23" w16cid:durableId="758141153">
    <w:abstractNumId w:val="8"/>
  </w:num>
  <w:num w:numId="24" w16cid:durableId="1003704344">
    <w:abstractNumId w:val="20"/>
  </w:num>
  <w:num w:numId="25" w16cid:durableId="1142624534">
    <w:abstractNumId w:val="13"/>
  </w:num>
  <w:num w:numId="26" w16cid:durableId="2055503037">
    <w:abstractNumId w:val="17"/>
  </w:num>
  <w:num w:numId="27" w16cid:durableId="1465925040">
    <w:abstractNumId w:val="26"/>
  </w:num>
  <w:num w:numId="28" w16cid:durableId="1659067940">
    <w:abstractNumId w:val="28"/>
  </w:num>
  <w:num w:numId="29" w16cid:durableId="590553775">
    <w:abstractNumId w:val="30"/>
  </w:num>
  <w:num w:numId="30" w16cid:durableId="686558600">
    <w:abstractNumId w:val="7"/>
  </w:num>
  <w:num w:numId="31" w16cid:durableId="1841745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23B5"/>
    <w:rsid w:val="00003F2F"/>
    <w:rsid w:val="00021633"/>
    <w:rsid w:val="00044438"/>
    <w:rsid w:val="00061CFF"/>
    <w:rsid w:val="00085E34"/>
    <w:rsid w:val="00086B65"/>
    <w:rsid w:val="000A3545"/>
    <w:rsid w:val="000A656A"/>
    <w:rsid w:val="000B3B60"/>
    <w:rsid w:val="000D0075"/>
    <w:rsid w:val="000E765C"/>
    <w:rsid w:val="001017A8"/>
    <w:rsid w:val="00103DCA"/>
    <w:rsid w:val="00135A45"/>
    <w:rsid w:val="0014617F"/>
    <w:rsid w:val="0016545B"/>
    <w:rsid w:val="00184C1B"/>
    <w:rsid w:val="00187D35"/>
    <w:rsid w:val="0019313A"/>
    <w:rsid w:val="00197D7A"/>
    <w:rsid w:val="001C3173"/>
    <w:rsid w:val="001C55B8"/>
    <w:rsid w:val="001C67D0"/>
    <w:rsid w:val="001D6D09"/>
    <w:rsid w:val="001E29AF"/>
    <w:rsid w:val="001E4F7F"/>
    <w:rsid w:val="001F3C84"/>
    <w:rsid w:val="002110E0"/>
    <w:rsid w:val="00222E6E"/>
    <w:rsid w:val="00225AB8"/>
    <w:rsid w:val="00231D00"/>
    <w:rsid w:val="002739C9"/>
    <w:rsid w:val="00281493"/>
    <w:rsid w:val="002A61A7"/>
    <w:rsid w:val="002B2567"/>
    <w:rsid w:val="002F13B3"/>
    <w:rsid w:val="003032A9"/>
    <w:rsid w:val="003047F8"/>
    <w:rsid w:val="00314B9C"/>
    <w:rsid w:val="0033530A"/>
    <w:rsid w:val="003509FB"/>
    <w:rsid w:val="00351CA0"/>
    <w:rsid w:val="00351ED2"/>
    <w:rsid w:val="00360C91"/>
    <w:rsid w:val="00374B0D"/>
    <w:rsid w:val="00386A55"/>
    <w:rsid w:val="003A3317"/>
    <w:rsid w:val="003D47C6"/>
    <w:rsid w:val="003D5BF8"/>
    <w:rsid w:val="003E19E5"/>
    <w:rsid w:val="003E55AC"/>
    <w:rsid w:val="00406558"/>
    <w:rsid w:val="00407DA1"/>
    <w:rsid w:val="00411937"/>
    <w:rsid w:val="00422A8C"/>
    <w:rsid w:val="004409B4"/>
    <w:rsid w:val="00441403"/>
    <w:rsid w:val="004434F4"/>
    <w:rsid w:val="004469CC"/>
    <w:rsid w:val="00447F05"/>
    <w:rsid w:val="00453A4D"/>
    <w:rsid w:val="00455750"/>
    <w:rsid w:val="00457234"/>
    <w:rsid w:val="004658EB"/>
    <w:rsid w:val="00470495"/>
    <w:rsid w:val="00470878"/>
    <w:rsid w:val="00480CC6"/>
    <w:rsid w:val="00486165"/>
    <w:rsid w:val="00497AEA"/>
    <w:rsid w:val="004A0682"/>
    <w:rsid w:val="004B4B4A"/>
    <w:rsid w:val="004B4F15"/>
    <w:rsid w:val="004C43D1"/>
    <w:rsid w:val="004D7D65"/>
    <w:rsid w:val="004E0E98"/>
    <w:rsid w:val="004E53AB"/>
    <w:rsid w:val="004F683D"/>
    <w:rsid w:val="005210C0"/>
    <w:rsid w:val="0052522B"/>
    <w:rsid w:val="00541F65"/>
    <w:rsid w:val="005432B7"/>
    <w:rsid w:val="00547704"/>
    <w:rsid w:val="0055297F"/>
    <w:rsid w:val="00553076"/>
    <w:rsid w:val="00562051"/>
    <w:rsid w:val="0057349F"/>
    <w:rsid w:val="0057568D"/>
    <w:rsid w:val="00591D5C"/>
    <w:rsid w:val="005A4859"/>
    <w:rsid w:val="005C6267"/>
    <w:rsid w:val="005E3ED5"/>
    <w:rsid w:val="005E5745"/>
    <w:rsid w:val="005F0D2D"/>
    <w:rsid w:val="005F16EE"/>
    <w:rsid w:val="0060228C"/>
    <w:rsid w:val="006023F1"/>
    <w:rsid w:val="00647DBB"/>
    <w:rsid w:val="00672B62"/>
    <w:rsid w:val="006800F0"/>
    <w:rsid w:val="006B0478"/>
    <w:rsid w:val="006B3A21"/>
    <w:rsid w:val="006B64BA"/>
    <w:rsid w:val="006D104A"/>
    <w:rsid w:val="006D120D"/>
    <w:rsid w:val="006D5A89"/>
    <w:rsid w:val="006E4172"/>
    <w:rsid w:val="006F5764"/>
    <w:rsid w:val="006F64F4"/>
    <w:rsid w:val="006F7862"/>
    <w:rsid w:val="00702CBC"/>
    <w:rsid w:val="00706E4F"/>
    <w:rsid w:val="00712124"/>
    <w:rsid w:val="0072381A"/>
    <w:rsid w:val="0072719C"/>
    <w:rsid w:val="00752872"/>
    <w:rsid w:val="007533B4"/>
    <w:rsid w:val="007548EF"/>
    <w:rsid w:val="00765D15"/>
    <w:rsid w:val="00785B46"/>
    <w:rsid w:val="0079595E"/>
    <w:rsid w:val="007A65EB"/>
    <w:rsid w:val="007B20F3"/>
    <w:rsid w:val="007B26A6"/>
    <w:rsid w:val="007C51B0"/>
    <w:rsid w:val="007D5140"/>
    <w:rsid w:val="007F7184"/>
    <w:rsid w:val="00810AB4"/>
    <w:rsid w:val="00814267"/>
    <w:rsid w:val="008152C3"/>
    <w:rsid w:val="008418BF"/>
    <w:rsid w:val="0084449C"/>
    <w:rsid w:val="0084765F"/>
    <w:rsid w:val="00856455"/>
    <w:rsid w:val="008841AB"/>
    <w:rsid w:val="008A5C14"/>
    <w:rsid w:val="008C0319"/>
    <w:rsid w:val="008D616A"/>
    <w:rsid w:val="008E438A"/>
    <w:rsid w:val="008F592C"/>
    <w:rsid w:val="009012AF"/>
    <w:rsid w:val="00902748"/>
    <w:rsid w:val="00902870"/>
    <w:rsid w:val="00904441"/>
    <w:rsid w:val="00904743"/>
    <w:rsid w:val="0091373A"/>
    <w:rsid w:val="00924ECD"/>
    <w:rsid w:val="0093016C"/>
    <w:rsid w:val="00944918"/>
    <w:rsid w:val="009457A5"/>
    <w:rsid w:val="00974929"/>
    <w:rsid w:val="00982D85"/>
    <w:rsid w:val="009960D7"/>
    <w:rsid w:val="009B16AF"/>
    <w:rsid w:val="009B6B04"/>
    <w:rsid w:val="009E06F6"/>
    <w:rsid w:val="009E1B7C"/>
    <w:rsid w:val="009F0ACF"/>
    <w:rsid w:val="009F38CA"/>
    <w:rsid w:val="009F7F21"/>
    <w:rsid w:val="00A00119"/>
    <w:rsid w:val="00A0133C"/>
    <w:rsid w:val="00A1753B"/>
    <w:rsid w:val="00A2404B"/>
    <w:rsid w:val="00A26592"/>
    <w:rsid w:val="00A41AF2"/>
    <w:rsid w:val="00A6529E"/>
    <w:rsid w:val="00A856B8"/>
    <w:rsid w:val="00A968E1"/>
    <w:rsid w:val="00AA247F"/>
    <w:rsid w:val="00AC16D0"/>
    <w:rsid w:val="00AC222E"/>
    <w:rsid w:val="00AD6CE2"/>
    <w:rsid w:val="00AE0C20"/>
    <w:rsid w:val="00AF43ED"/>
    <w:rsid w:val="00B00C08"/>
    <w:rsid w:val="00B064F0"/>
    <w:rsid w:val="00B146A4"/>
    <w:rsid w:val="00B154FE"/>
    <w:rsid w:val="00B305A5"/>
    <w:rsid w:val="00B36736"/>
    <w:rsid w:val="00B445EF"/>
    <w:rsid w:val="00B45938"/>
    <w:rsid w:val="00B65286"/>
    <w:rsid w:val="00B73890"/>
    <w:rsid w:val="00B77DE5"/>
    <w:rsid w:val="00B8088B"/>
    <w:rsid w:val="00B90113"/>
    <w:rsid w:val="00B93FA4"/>
    <w:rsid w:val="00B97CAE"/>
    <w:rsid w:val="00BA0797"/>
    <w:rsid w:val="00BB474D"/>
    <w:rsid w:val="00BB6795"/>
    <w:rsid w:val="00BD0683"/>
    <w:rsid w:val="00BD0BF4"/>
    <w:rsid w:val="00BE1638"/>
    <w:rsid w:val="00BE5C91"/>
    <w:rsid w:val="00C006B1"/>
    <w:rsid w:val="00C041C0"/>
    <w:rsid w:val="00C1649E"/>
    <w:rsid w:val="00C2522E"/>
    <w:rsid w:val="00C34659"/>
    <w:rsid w:val="00C445B1"/>
    <w:rsid w:val="00C5059C"/>
    <w:rsid w:val="00C512FC"/>
    <w:rsid w:val="00C524D2"/>
    <w:rsid w:val="00C760C7"/>
    <w:rsid w:val="00C76FB8"/>
    <w:rsid w:val="00C84840"/>
    <w:rsid w:val="00C85828"/>
    <w:rsid w:val="00C90237"/>
    <w:rsid w:val="00CA4A59"/>
    <w:rsid w:val="00CB5B3F"/>
    <w:rsid w:val="00CC27EB"/>
    <w:rsid w:val="00CC31DD"/>
    <w:rsid w:val="00CC6CF6"/>
    <w:rsid w:val="00CF6D54"/>
    <w:rsid w:val="00D002DA"/>
    <w:rsid w:val="00D103AD"/>
    <w:rsid w:val="00D11E29"/>
    <w:rsid w:val="00D41EB5"/>
    <w:rsid w:val="00D52F18"/>
    <w:rsid w:val="00D662AC"/>
    <w:rsid w:val="00D704C9"/>
    <w:rsid w:val="00D90D9B"/>
    <w:rsid w:val="00D95E17"/>
    <w:rsid w:val="00D9732F"/>
    <w:rsid w:val="00DB47F6"/>
    <w:rsid w:val="00DE5D8A"/>
    <w:rsid w:val="00DE6191"/>
    <w:rsid w:val="00DE6909"/>
    <w:rsid w:val="00DF7B90"/>
    <w:rsid w:val="00E10148"/>
    <w:rsid w:val="00E22F96"/>
    <w:rsid w:val="00E32773"/>
    <w:rsid w:val="00E4289B"/>
    <w:rsid w:val="00E44575"/>
    <w:rsid w:val="00E519A0"/>
    <w:rsid w:val="00E94175"/>
    <w:rsid w:val="00E95256"/>
    <w:rsid w:val="00E97661"/>
    <w:rsid w:val="00EA0598"/>
    <w:rsid w:val="00EA7DDF"/>
    <w:rsid w:val="00EB03AF"/>
    <w:rsid w:val="00ED2F0E"/>
    <w:rsid w:val="00EF4D82"/>
    <w:rsid w:val="00F04DFC"/>
    <w:rsid w:val="00F072BD"/>
    <w:rsid w:val="00F16BD5"/>
    <w:rsid w:val="00F3192B"/>
    <w:rsid w:val="00F35D4E"/>
    <w:rsid w:val="00F36E2C"/>
    <w:rsid w:val="00F45AC0"/>
    <w:rsid w:val="00F544A7"/>
    <w:rsid w:val="00F831C9"/>
    <w:rsid w:val="00F846E7"/>
    <w:rsid w:val="00F85E16"/>
    <w:rsid w:val="00FB2A66"/>
    <w:rsid w:val="00FD3388"/>
    <w:rsid w:val="00FD381A"/>
    <w:rsid w:val="00FE71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6EBDA"/>
  <w15:docId w15:val="{07A0FF61-DBA7-4E46-9E1B-B74A29A7B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6A"/>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table" w:styleId="PlainTable1">
    <w:name w:val="Plain Table 1"/>
    <w:basedOn w:val="TableNormal"/>
    <w:uiPriority w:val="41"/>
    <w:rsid w:val="00AC222E"/>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paragraph" w:styleId="ListParagraph">
    <w:name w:val="List Paragraph"/>
    <w:basedOn w:val="Normal"/>
    <w:uiPriority w:val="34"/>
    <w:qFormat/>
    <w:rsid w:val="00E44575"/>
    <w:pPr>
      <w:ind w:left="720"/>
      <w:contextualSpacing/>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1475</TotalTime>
  <Pages>1</Pages>
  <Words>795</Words>
  <Characters>3794</Characters>
  <Application>Microsoft Office Word</Application>
  <DocSecurity>4</DocSecurity>
  <Lines>88</Lines>
  <Paragraphs>47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Qualcomm User</cp:lastModifiedBy>
  <cp:revision>233</cp:revision>
  <dcterms:created xsi:type="dcterms:W3CDTF">2025-09-04T00:23:00Z</dcterms:created>
  <dcterms:modified xsi:type="dcterms:W3CDTF">2025-11-07T23:13:00Z</dcterms:modified>
  <cp:category>2007;2010;2013</cp:category>
</cp:coreProperties>
</file>